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32" w:rsidRPr="00E44732" w:rsidRDefault="00E44732" w:rsidP="00E44732">
      <w:pPr>
        <w:widowControl/>
        <w:adjustRightInd w:val="0"/>
        <w:snapToGrid w:val="0"/>
        <w:spacing w:line="560" w:lineRule="atLeast"/>
        <w:jc w:val="left"/>
        <w:rPr>
          <w:rFonts w:ascii="黑体" w:eastAsia="黑体" w:hAnsi="华文中宋" w:cs="宋体"/>
          <w:bCs/>
          <w:color w:val="000000"/>
          <w:kern w:val="0"/>
          <w:sz w:val="32"/>
          <w:szCs w:val="44"/>
        </w:rPr>
      </w:pPr>
      <w:r w:rsidRPr="00E44732">
        <w:rPr>
          <w:rFonts w:ascii="黑体" w:eastAsia="黑体" w:hAnsi="华文中宋" w:cs="宋体" w:hint="eastAsia"/>
          <w:bCs/>
          <w:color w:val="000000"/>
          <w:kern w:val="0"/>
          <w:sz w:val="32"/>
          <w:szCs w:val="44"/>
        </w:rPr>
        <w:t>登记编号:</w:t>
      </w:r>
      <w:proofErr w:type="gramStart"/>
      <w:r w:rsidRPr="00E44732">
        <w:rPr>
          <w:rFonts w:ascii="黑体" w:eastAsia="黑体" w:hAnsi="华文中宋" w:cs="宋体" w:hint="eastAsia"/>
          <w:bCs/>
          <w:color w:val="000000"/>
          <w:kern w:val="0"/>
          <w:sz w:val="32"/>
          <w:szCs w:val="44"/>
        </w:rPr>
        <w:t>云府登</w:t>
      </w:r>
      <w:proofErr w:type="gramEnd"/>
      <w:r w:rsidRPr="00E44732">
        <w:rPr>
          <w:rFonts w:ascii="黑体" w:eastAsia="黑体" w:hAnsi="华文中宋" w:cs="宋体" w:hint="eastAsia"/>
          <w:bCs/>
          <w:color w:val="000000"/>
          <w:kern w:val="0"/>
          <w:sz w:val="32"/>
          <w:szCs w:val="44"/>
        </w:rPr>
        <w:t>1139号</w:t>
      </w:r>
    </w:p>
    <w:p w:rsidR="00E44732" w:rsidRPr="00E44732" w:rsidRDefault="00E44732" w:rsidP="00E44732">
      <w:pPr>
        <w:widowControl/>
        <w:adjustRightInd w:val="0"/>
        <w:snapToGrid w:val="0"/>
        <w:spacing w:line="560" w:lineRule="atLeast"/>
        <w:jc w:val="left"/>
        <w:rPr>
          <w:rFonts w:ascii="黑体" w:eastAsia="黑体" w:hAnsi="华文中宋" w:cs="宋体" w:hint="eastAsia"/>
          <w:bCs/>
          <w:color w:val="000000"/>
          <w:kern w:val="0"/>
          <w:sz w:val="32"/>
          <w:szCs w:val="44"/>
        </w:rPr>
      </w:pPr>
    </w:p>
    <w:p w:rsidR="00E44732" w:rsidRPr="00E44732" w:rsidRDefault="00E44732" w:rsidP="00E44732">
      <w:pPr>
        <w:widowControl/>
        <w:adjustRightInd w:val="0"/>
        <w:snapToGrid w:val="0"/>
        <w:spacing w:line="560" w:lineRule="atLeast"/>
        <w:jc w:val="left"/>
        <w:rPr>
          <w:rFonts w:ascii="黑体" w:eastAsia="黑体" w:hAnsi="华文中宋" w:cs="宋体" w:hint="eastAsia"/>
          <w:bCs/>
          <w:color w:val="000000"/>
          <w:kern w:val="0"/>
          <w:sz w:val="32"/>
          <w:szCs w:val="44"/>
        </w:rPr>
      </w:pPr>
    </w:p>
    <w:p w:rsidR="00E44732" w:rsidRPr="00E44732" w:rsidRDefault="00E44732" w:rsidP="00E44732">
      <w:pPr>
        <w:widowControl/>
        <w:adjustRightInd w:val="0"/>
        <w:snapToGrid w:val="0"/>
        <w:spacing w:line="560" w:lineRule="atLeast"/>
        <w:jc w:val="left"/>
        <w:rPr>
          <w:rFonts w:ascii="黑体" w:eastAsia="黑体" w:hAnsi="华文中宋" w:cs="宋体" w:hint="eastAsia"/>
          <w:bCs/>
          <w:color w:val="000000"/>
          <w:kern w:val="0"/>
          <w:sz w:val="32"/>
          <w:szCs w:val="44"/>
        </w:rPr>
      </w:pPr>
    </w:p>
    <w:p w:rsidR="00E44732" w:rsidRPr="00E44732" w:rsidRDefault="00E44732" w:rsidP="00E44732">
      <w:pPr>
        <w:widowControl/>
        <w:adjustRightInd w:val="0"/>
        <w:snapToGrid w:val="0"/>
        <w:spacing w:line="560" w:lineRule="atLeast"/>
        <w:jc w:val="center"/>
        <w:rPr>
          <w:rFonts w:ascii="方正小标宋_GBK" w:eastAsia="方正小标宋_GBK" w:hAnsi="华文中宋" w:cs="宋体" w:hint="eastAsia"/>
          <w:b/>
          <w:color w:val="FF0000"/>
          <w:kern w:val="0"/>
          <w:sz w:val="84"/>
          <w:szCs w:val="84"/>
        </w:rPr>
      </w:pPr>
      <w:r w:rsidRPr="00E44732">
        <w:rPr>
          <w:rFonts w:ascii="方正小标宋_GBK" w:eastAsia="方正小标宋_GBK" w:hAnsi="华文中宋" w:cs="宋体" w:hint="eastAsia"/>
          <w:b/>
          <w:color w:val="FF0000"/>
          <w:kern w:val="0"/>
          <w:sz w:val="84"/>
          <w:szCs w:val="84"/>
        </w:rPr>
        <w:t>云南省科学技术厅公告</w:t>
      </w:r>
    </w:p>
    <w:p w:rsidR="00E44732" w:rsidRPr="00E44732" w:rsidRDefault="00E44732" w:rsidP="00E44732">
      <w:pPr>
        <w:widowControl/>
        <w:adjustRightInd w:val="0"/>
        <w:snapToGrid w:val="0"/>
        <w:spacing w:line="560" w:lineRule="atLeast"/>
        <w:jc w:val="left"/>
        <w:rPr>
          <w:rFonts w:ascii="黑体" w:eastAsia="黑体" w:hAnsi="华文中宋" w:cs="宋体" w:hint="eastAsia"/>
          <w:bCs/>
          <w:color w:val="000000"/>
          <w:kern w:val="0"/>
          <w:sz w:val="32"/>
          <w:szCs w:val="44"/>
        </w:rPr>
      </w:pPr>
    </w:p>
    <w:p w:rsidR="00E44732" w:rsidRPr="00E44732" w:rsidRDefault="00E44732" w:rsidP="00E44732">
      <w:pPr>
        <w:widowControl/>
        <w:adjustRightInd w:val="0"/>
        <w:snapToGrid w:val="0"/>
        <w:spacing w:line="560" w:lineRule="atLeast"/>
        <w:jc w:val="center"/>
        <w:rPr>
          <w:rFonts w:ascii="宋体" w:eastAsia="方正黑体_GBK" w:hAnsi="宋体" w:cs="宋体" w:hint="eastAsia"/>
          <w:bCs/>
          <w:color w:val="000000"/>
          <w:kern w:val="0"/>
          <w:sz w:val="44"/>
          <w:szCs w:val="44"/>
        </w:rPr>
      </w:pPr>
      <w:r w:rsidRPr="00E44732">
        <w:rPr>
          <w:rFonts w:ascii="Times New Roman" w:eastAsia="方正黑体_GBK" w:hAnsi="宋体" w:cs="宋体" w:hint="eastAsia"/>
          <w:bCs/>
          <w:color w:val="000000"/>
          <w:kern w:val="0"/>
          <w:sz w:val="44"/>
          <w:szCs w:val="44"/>
        </w:rPr>
        <w:t>第</w:t>
      </w:r>
      <w:r w:rsidRPr="00E44732">
        <w:rPr>
          <w:rFonts w:ascii="宋体" w:eastAsia="方正黑体_GBK" w:hAnsi="宋体" w:cs="宋体"/>
          <w:bCs/>
          <w:color w:val="000000"/>
          <w:kern w:val="0"/>
          <w:sz w:val="44"/>
          <w:szCs w:val="44"/>
        </w:rPr>
        <w:t>31</w:t>
      </w:r>
      <w:r w:rsidRPr="00E44732">
        <w:rPr>
          <w:rFonts w:ascii="Times New Roman" w:eastAsia="方正黑体_GBK" w:hAnsi="宋体" w:cs="宋体" w:hint="eastAsia"/>
          <w:bCs/>
          <w:color w:val="000000"/>
          <w:kern w:val="0"/>
          <w:sz w:val="44"/>
          <w:szCs w:val="44"/>
        </w:rPr>
        <w:t>号</w:t>
      </w:r>
    </w:p>
    <w:p w:rsidR="00E44732" w:rsidRPr="00E44732" w:rsidRDefault="00E44732" w:rsidP="00E44732">
      <w:pPr>
        <w:widowControl/>
        <w:adjustRightInd w:val="0"/>
        <w:snapToGrid w:val="0"/>
        <w:spacing w:line="560" w:lineRule="atLeast"/>
        <w:jc w:val="left"/>
        <w:rPr>
          <w:rFonts w:ascii="黑体" w:eastAsia="黑体" w:hAnsi="华文中宋" w:cs="宋体"/>
          <w:bCs/>
          <w:color w:val="000000"/>
          <w:kern w:val="0"/>
          <w:sz w:val="32"/>
          <w:szCs w:val="44"/>
        </w:rPr>
      </w:pPr>
    </w:p>
    <w:p w:rsidR="00E44732" w:rsidRPr="00E44732" w:rsidRDefault="00E44732" w:rsidP="00E44732">
      <w:pPr>
        <w:widowControl/>
        <w:adjustRightInd w:val="0"/>
        <w:snapToGrid w:val="0"/>
        <w:spacing w:line="560" w:lineRule="atLeast"/>
        <w:jc w:val="left"/>
        <w:rPr>
          <w:rFonts w:ascii="黑体" w:eastAsia="黑体" w:hAnsi="华文中宋" w:cs="宋体" w:hint="eastAsia"/>
          <w:bCs/>
          <w:color w:val="000000"/>
          <w:kern w:val="0"/>
          <w:sz w:val="32"/>
          <w:szCs w:val="44"/>
        </w:rPr>
      </w:pPr>
    </w:p>
    <w:p w:rsidR="00E44732" w:rsidRPr="00E44732" w:rsidRDefault="00E44732" w:rsidP="00E44732">
      <w:pPr>
        <w:widowControl/>
        <w:snapToGrid w:val="0"/>
        <w:spacing w:line="580" w:lineRule="atLeast"/>
        <w:ind w:firstLineChars="200" w:firstLine="720"/>
        <w:jc w:val="left"/>
        <w:rPr>
          <w:rFonts w:ascii="宋体" w:eastAsia="方正楷体_GBK" w:hAnsi="宋体" w:cs="宋体" w:hint="eastAsia"/>
          <w:color w:val="000000"/>
          <w:kern w:val="0"/>
          <w:sz w:val="36"/>
          <w:szCs w:val="36"/>
        </w:rPr>
      </w:pPr>
      <w:r w:rsidRPr="00E44732">
        <w:rPr>
          <w:rFonts w:ascii="Times New Roman" w:eastAsia="方正楷体_GBK" w:hAnsi="宋体" w:cs="宋体" w:hint="eastAsia"/>
          <w:color w:val="000000"/>
          <w:kern w:val="0"/>
          <w:sz w:val="36"/>
          <w:szCs w:val="36"/>
        </w:rPr>
        <w:t>《云南省创新团队管理办法》已经</w:t>
      </w:r>
      <w:r w:rsidRPr="00E44732">
        <w:rPr>
          <w:rFonts w:ascii="宋体" w:eastAsia="方正楷体_GBK" w:hAnsi="宋体" w:cs="宋体"/>
          <w:color w:val="000000"/>
          <w:kern w:val="0"/>
          <w:sz w:val="36"/>
          <w:szCs w:val="36"/>
        </w:rPr>
        <w:t>2013</w:t>
      </w:r>
      <w:r w:rsidRPr="00E44732">
        <w:rPr>
          <w:rFonts w:ascii="Times New Roman" w:eastAsia="方正楷体_GBK" w:hAnsi="宋体" w:cs="宋体" w:hint="eastAsia"/>
          <w:color w:val="000000"/>
          <w:kern w:val="0"/>
          <w:sz w:val="36"/>
          <w:szCs w:val="36"/>
        </w:rPr>
        <w:t>年</w:t>
      </w:r>
      <w:r w:rsidRPr="00E44732">
        <w:rPr>
          <w:rFonts w:ascii="宋体" w:eastAsia="方正楷体_GBK" w:hAnsi="宋体" w:cs="宋体"/>
          <w:color w:val="000000"/>
          <w:kern w:val="0"/>
          <w:sz w:val="36"/>
          <w:szCs w:val="36"/>
        </w:rPr>
        <w:t>8</w:t>
      </w:r>
      <w:r w:rsidRPr="00E44732">
        <w:rPr>
          <w:rFonts w:ascii="Times New Roman" w:eastAsia="方正楷体_GBK" w:hAnsi="宋体" w:cs="宋体" w:hint="eastAsia"/>
          <w:color w:val="000000"/>
          <w:kern w:val="0"/>
          <w:sz w:val="36"/>
          <w:szCs w:val="36"/>
        </w:rPr>
        <w:t>月</w:t>
      </w:r>
      <w:r w:rsidRPr="00E44732">
        <w:rPr>
          <w:rFonts w:ascii="宋体" w:eastAsia="方正楷体_GBK" w:hAnsi="宋体" w:cs="宋体"/>
          <w:color w:val="000000"/>
          <w:kern w:val="0"/>
          <w:sz w:val="36"/>
          <w:szCs w:val="36"/>
        </w:rPr>
        <w:t>30</w:t>
      </w:r>
      <w:r w:rsidRPr="00E44732">
        <w:rPr>
          <w:rFonts w:ascii="Times New Roman" w:eastAsia="方正楷体_GBK" w:hAnsi="宋体" w:cs="宋体" w:hint="eastAsia"/>
          <w:color w:val="000000"/>
          <w:kern w:val="0"/>
          <w:sz w:val="36"/>
          <w:szCs w:val="36"/>
        </w:rPr>
        <w:t>日云南省科技厅厅长办公会议通过，现予公布，自</w:t>
      </w:r>
      <w:r w:rsidRPr="00E44732">
        <w:rPr>
          <w:rFonts w:ascii="宋体" w:eastAsia="方正楷体_GBK" w:hAnsi="宋体" w:cs="宋体"/>
          <w:color w:val="000000"/>
          <w:kern w:val="0"/>
          <w:sz w:val="36"/>
          <w:szCs w:val="36"/>
        </w:rPr>
        <w:t>2013</w:t>
      </w:r>
      <w:r w:rsidRPr="00E44732">
        <w:rPr>
          <w:rFonts w:ascii="Times New Roman" w:eastAsia="方正楷体_GBK" w:hAnsi="宋体" w:cs="宋体" w:hint="eastAsia"/>
          <w:color w:val="000000"/>
          <w:kern w:val="0"/>
          <w:sz w:val="36"/>
          <w:szCs w:val="36"/>
        </w:rPr>
        <w:t>年</w:t>
      </w:r>
      <w:r w:rsidRPr="00E44732">
        <w:rPr>
          <w:rFonts w:ascii="宋体" w:eastAsia="方正楷体_GBK" w:hAnsi="宋体" w:cs="宋体"/>
          <w:color w:val="000000"/>
          <w:kern w:val="0"/>
          <w:sz w:val="36"/>
          <w:szCs w:val="36"/>
        </w:rPr>
        <w:t>12</w:t>
      </w:r>
      <w:r w:rsidRPr="00E44732">
        <w:rPr>
          <w:rFonts w:ascii="Times New Roman" w:eastAsia="方正楷体_GBK" w:hAnsi="宋体" w:cs="宋体" w:hint="eastAsia"/>
          <w:color w:val="000000"/>
          <w:kern w:val="0"/>
          <w:sz w:val="36"/>
          <w:szCs w:val="36"/>
        </w:rPr>
        <w:t>月</w:t>
      </w:r>
      <w:r w:rsidRPr="00E44732">
        <w:rPr>
          <w:rFonts w:ascii="宋体" w:eastAsia="方正楷体_GBK" w:hAnsi="宋体" w:cs="宋体"/>
          <w:color w:val="000000"/>
          <w:kern w:val="0"/>
          <w:sz w:val="36"/>
          <w:szCs w:val="36"/>
        </w:rPr>
        <w:t>27</w:t>
      </w:r>
      <w:r w:rsidRPr="00E44732">
        <w:rPr>
          <w:rFonts w:ascii="Times New Roman" w:eastAsia="方正楷体_GBK" w:hAnsi="宋体" w:cs="宋体" w:hint="eastAsia"/>
          <w:color w:val="000000"/>
          <w:kern w:val="0"/>
          <w:sz w:val="36"/>
          <w:szCs w:val="36"/>
        </w:rPr>
        <w:t>日起施行。</w:t>
      </w:r>
    </w:p>
    <w:p w:rsidR="00E44732" w:rsidRPr="00E44732" w:rsidRDefault="00E44732" w:rsidP="00E44732">
      <w:pPr>
        <w:widowControl/>
        <w:snapToGrid w:val="0"/>
        <w:spacing w:line="580" w:lineRule="atLeast"/>
        <w:jc w:val="left"/>
        <w:rPr>
          <w:rFonts w:ascii="宋体" w:eastAsia="方正仿宋_GBK" w:hAnsi="宋体" w:cs="宋体"/>
          <w:color w:val="000000"/>
          <w:kern w:val="0"/>
          <w:sz w:val="32"/>
          <w:szCs w:val="32"/>
        </w:rPr>
      </w:pPr>
    </w:p>
    <w:p w:rsidR="00E44732" w:rsidRPr="00E44732" w:rsidRDefault="00E44732" w:rsidP="00E44732">
      <w:pPr>
        <w:widowControl/>
        <w:snapToGrid w:val="0"/>
        <w:spacing w:line="580" w:lineRule="atLeast"/>
        <w:jc w:val="left"/>
        <w:rPr>
          <w:rFonts w:ascii="宋体" w:eastAsia="方正仿宋_GBK" w:hAnsi="宋体" w:cs="宋体"/>
          <w:color w:val="000000"/>
          <w:kern w:val="0"/>
          <w:sz w:val="32"/>
          <w:szCs w:val="32"/>
        </w:rPr>
      </w:pPr>
    </w:p>
    <w:p w:rsidR="00E44732" w:rsidRPr="00E44732" w:rsidRDefault="00E44732" w:rsidP="00E44732">
      <w:pPr>
        <w:widowControl/>
        <w:snapToGrid w:val="0"/>
        <w:spacing w:line="580" w:lineRule="atLeast"/>
        <w:jc w:val="left"/>
        <w:rPr>
          <w:rFonts w:ascii="宋体" w:eastAsia="方正仿宋_GBK" w:hAnsi="宋体" w:cs="宋体"/>
          <w:color w:val="000000"/>
          <w:kern w:val="0"/>
          <w:sz w:val="32"/>
          <w:szCs w:val="32"/>
        </w:rPr>
      </w:pPr>
    </w:p>
    <w:p w:rsidR="00E44732" w:rsidRPr="00E44732" w:rsidRDefault="00E44732" w:rsidP="00E44732">
      <w:pPr>
        <w:widowControl/>
        <w:snapToGrid w:val="0"/>
        <w:spacing w:line="580" w:lineRule="atLeast"/>
        <w:jc w:val="left"/>
        <w:rPr>
          <w:rFonts w:ascii="宋体" w:eastAsia="方正楷体_GBK" w:hAnsi="宋体" w:cs="宋体"/>
          <w:color w:val="000000"/>
          <w:kern w:val="0"/>
          <w:sz w:val="36"/>
          <w:szCs w:val="36"/>
        </w:rPr>
      </w:pPr>
      <w:r w:rsidRPr="00E44732">
        <w:rPr>
          <w:rFonts w:ascii="宋体" w:eastAsia="方正仿宋_GBK" w:hAnsi="宋体" w:cs="宋体"/>
          <w:color w:val="000000"/>
          <w:kern w:val="0"/>
          <w:sz w:val="32"/>
          <w:szCs w:val="32"/>
        </w:rPr>
        <w:t xml:space="preserve">                                 </w:t>
      </w:r>
      <w:r w:rsidRPr="00E44732">
        <w:rPr>
          <w:rFonts w:ascii="宋体" w:eastAsia="方正楷体_GBK" w:hAnsi="宋体" w:cs="宋体"/>
          <w:color w:val="000000"/>
          <w:kern w:val="0"/>
          <w:sz w:val="36"/>
          <w:szCs w:val="36"/>
        </w:rPr>
        <w:t>2013</w:t>
      </w:r>
      <w:r w:rsidRPr="00E44732">
        <w:rPr>
          <w:rFonts w:ascii="Times New Roman" w:eastAsia="方正楷体_GBK" w:hAnsi="宋体" w:cs="宋体" w:hint="eastAsia"/>
          <w:color w:val="000000"/>
          <w:kern w:val="0"/>
          <w:sz w:val="36"/>
          <w:szCs w:val="36"/>
        </w:rPr>
        <w:t>年</w:t>
      </w:r>
      <w:r w:rsidRPr="00E44732">
        <w:rPr>
          <w:rFonts w:ascii="宋体" w:eastAsia="方正楷体_GBK" w:hAnsi="宋体" w:cs="宋体"/>
          <w:color w:val="000000"/>
          <w:kern w:val="0"/>
          <w:sz w:val="36"/>
          <w:szCs w:val="36"/>
        </w:rPr>
        <w:t>11</w:t>
      </w:r>
      <w:r w:rsidRPr="00E44732">
        <w:rPr>
          <w:rFonts w:ascii="Times New Roman" w:eastAsia="方正楷体_GBK" w:hAnsi="宋体" w:cs="宋体" w:hint="eastAsia"/>
          <w:color w:val="000000"/>
          <w:kern w:val="0"/>
          <w:sz w:val="36"/>
          <w:szCs w:val="36"/>
        </w:rPr>
        <w:t>月</w:t>
      </w:r>
      <w:r w:rsidRPr="00E44732">
        <w:rPr>
          <w:rFonts w:ascii="宋体" w:eastAsia="方正楷体_GBK" w:hAnsi="宋体" w:cs="宋体"/>
          <w:color w:val="000000"/>
          <w:kern w:val="0"/>
          <w:sz w:val="36"/>
          <w:szCs w:val="36"/>
        </w:rPr>
        <w:t>28</w:t>
      </w:r>
      <w:r w:rsidRPr="00E44732">
        <w:rPr>
          <w:rFonts w:ascii="Times New Roman" w:eastAsia="方正楷体_GBK" w:hAnsi="宋体" w:cs="宋体" w:hint="eastAsia"/>
          <w:color w:val="000000"/>
          <w:kern w:val="0"/>
          <w:sz w:val="36"/>
          <w:szCs w:val="36"/>
        </w:rPr>
        <w:t>日</w:t>
      </w:r>
    </w:p>
    <w:p w:rsidR="00E44732" w:rsidRPr="00E44732" w:rsidRDefault="00E44732" w:rsidP="00E44732">
      <w:pPr>
        <w:widowControl/>
        <w:spacing w:line="390" w:lineRule="atLeast"/>
        <w:jc w:val="left"/>
        <w:rPr>
          <w:rFonts w:ascii="宋体" w:eastAsia="宋体" w:hAnsi="宋体" w:cs="宋体"/>
          <w:color w:val="000000"/>
          <w:kern w:val="0"/>
          <w:sz w:val="24"/>
          <w:szCs w:val="20"/>
        </w:rPr>
      </w:pPr>
    </w:p>
    <w:p w:rsidR="00E44732" w:rsidRPr="00E44732" w:rsidRDefault="00E44732" w:rsidP="00E44732">
      <w:pPr>
        <w:widowControl/>
        <w:spacing w:beforeLines="50" w:before="156" w:afterLines="50" w:after="156" w:line="360" w:lineRule="auto"/>
        <w:jc w:val="center"/>
        <w:rPr>
          <w:rFonts w:ascii="宋体" w:eastAsia="宋体" w:hAnsi="宋体" w:cs="黑体"/>
          <w:color w:val="000000"/>
          <w:kern w:val="0"/>
          <w:sz w:val="24"/>
          <w:szCs w:val="24"/>
        </w:rPr>
      </w:pPr>
      <w:r w:rsidRPr="00E44732">
        <w:rPr>
          <w:rFonts w:ascii="Times New Roman" w:eastAsia="方正小标宋_GBK" w:hAnsi="Times New Roman" w:cs="方正小标宋_GBK"/>
          <w:color w:val="000000"/>
          <w:sz w:val="44"/>
          <w:szCs w:val="44"/>
        </w:rPr>
        <w:br w:type="page"/>
      </w:r>
      <w:r w:rsidRPr="00E44732">
        <w:rPr>
          <w:rFonts w:ascii="宋体" w:eastAsia="宋体" w:hAnsi="宋体" w:cs="黑体" w:hint="eastAsia"/>
          <w:color w:val="000000"/>
          <w:kern w:val="0"/>
          <w:sz w:val="24"/>
          <w:szCs w:val="24"/>
        </w:rPr>
        <w:lastRenderedPageBreak/>
        <w:t>云南省创新团队管理办法</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p>
    <w:p w:rsidR="00E44732" w:rsidRPr="00E44732" w:rsidRDefault="00E44732" w:rsidP="00E44732">
      <w:pPr>
        <w:widowControl/>
        <w:snapToGrid w:val="0"/>
        <w:spacing w:beforeLines="50" w:before="156" w:afterLines="50" w:after="156" w:line="360" w:lineRule="auto"/>
        <w:jc w:val="center"/>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第一章  总 则</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第一条</w:t>
      </w:r>
      <w:r w:rsidRPr="00E44732">
        <w:rPr>
          <w:rFonts w:ascii="宋体" w:eastAsia="宋体" w:hAnsi="宋体" w:cs="宋体" w:hint="eastAsia"/>
          <w:color w:val="000000"/>
          <w:kern w:val="0"/>
          <w:sz w:val="24"/>
          <w:szCs w:val="24"/>
        </w:rPr>
        <w:t xml:space="preserve"> 为进一步发挥优秀科技领军人才的带动作用，凝聚并稳定支持一批优秀的创新人才群体，大力提升各种科研创新平台和产业创新基地的创新水平，提高云南省自主创新能力和重点产业、行业的核心竞争力，支持建设一批优秀省级创新团队，根据《云南省科学技术进步条例》、《云南省中长期人才发展规划（2010—2020年）》，结合本省实际，特制定本办法。</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第二条</w:t>
      </w:r>
      <w:r w:rsidRPr="00E44732">
        <w:rPr>
          <w:rFonts w:ascii="宋体" w:eastAsia="宋体" w:hAnsi="宋体" w:cs="宋体" w:hint="eastAsia"/>
          <w:color w:val="000000"/>
          <w:kern w:val="0"/>
          <w:sz w:val="24"/>
          <w:szCs w:val="24"/>
        </w:rPr>
        <w:t xml:space="preserve"> 云南省创新团队（以下简称“创新团队”），是指由团队成员在长期科学研究或产品开发合作基础上形成的，具有明确的团队创新目标和较强稳定性的创新集体。创新团队应具有相对稳定的研究方向和共同研究的科技问题，合理的专业结构和年龄结构。</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第三条</w:t>
      </w:r>
      <w:r w:rsidRPr="00E44732">
        <w:rPr>
          <w:rFonts w:ascii="宋体" w:eastAsia="宋体" w:hAnsi="宋体" w:cs="宋体" w:hint="eastAsia"/>
          <w:color w:val="000000"/>
          <w:kern w:val="0"/>
          <w:sz w:val="24"/>
          <w:szCs w:val="24"/>
        </w:rPr>
        <w:t xml:space="preserve"> 入选的创新团队进入培育期，以“单位+研究方向或领域+省创新团队”命名，培育期为3年，期满后对通过认定的创新团队授牌。</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第四条</w:t>
      </w:r>
      <w:r w:rsidRPr="00E44732">
        <w:rPr>
          <w:rFonts w:ascii="宋体" w:eastAsia="宋体" w:hAnsi="宋体" w:cs="宋体" w:hint="eastAsia"/>
          <w:color w:val="000000"/>
          <w:kern w:val="0"/>
          <w:sz w:val="24"/>
          <w:szCs w:val="24"/>
        </w:rPr>
        <w:t xml:space="preserve"> 创新团队建设和管理遵循“择优选拔，滚动发展，目标考核，动态管理”的原则。</w:t>
      </w:r>
    </w:p>
    <w:p w:rsidR="00E44732" w:rsidRPr="00E44732" w:rsidRDefault="00E44732" w:rsidP="00E44732">
      <w:pPr>
        <w:widowControl/>
        <w:snapToGrid w:val="0"/>
        <w:spacing w:beforeLines="50" w:before="156" w:afterLines="50" w:after="156" w:line="360" w:lineRule="auto"/>
        <w:jc w:val="center"/>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第二章  申报条件</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第五条</w:t>
      </w:r>
      <w:r w:rsidRPr="00E44732">
        <w:rPr>
          <w:rFonts w:ascii="宋体" w:eastAsia="宋体" w:hAnsi="宋体" w:cs="宋体" w:hint="eastAsia"/>
          <w:color w:val="000000"/>
          <w:kern w:val="0"/>
          <w:sz w:val="24"/>
          <w:szCs w:val="24"/>
        </w:rPr>
        <w:t xml:space="preserve"> 创新团队的研究开发方向应属于我省优势特色学科领域并与重点产业发展紧密结合，或属于我省重点发展领域、行业和产业需要解决的关键技术、共性技术、公益技术。创新团队主要从事对经济增长、社会进步有重要意义的应用基础研究，或开展有明确的技术路线、能产生重大经济或社会效益的关键技术创新、集成创新和科技成果转化。高等院校、科研机构的创新团队必须与企业有实质性的研究开发合作，能为企业解决关键技术，进行产品开发等。</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第六条</w:t>
      </w:r>
      <w:r w:rsidRPr="00E44732">
        <w:rPr>
          <w:rFonts w:ascii="宋体" w:eastAsia="宋体" w:hAnsi="宋体" w:cs="宋体" w:hint="eastAsia"/>
          <w:color w:val="000000"/>
          <w:kern w:val="0"/>
          <w:sz w:val="24"/>
          <w:szCs w:val="24"/>
        </w:rPr>
        <w:t xml:space="preserve"> 申报创新团队应具备下列条件：</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（一）创新团队的学术技术水平必须在全省同行业中处于领先水平并在全国同行业中处于先进地位；</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lastRenderedPageBreak/>
        <w:t>（二）创新团队的研究开发工作已取得突出成绩，具有明显的创新能力或创新成果转化能力。</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第七条</w:t>
      </w:r>
      <w:r w:rsidRPr="00E44732">
        <w:rPr>
          <w:rFonts w:ascii="宋体" w:eastAsia="宋体" w:hAnsi="宋体" w:cs="宋体" w:hint="eastAsia"/>
          <w:color w:val="000000"/>
          <w:kern w:val="0"/>
          <w:sz w:val="24"/>
          <w:szCs w:val="24"/>
        </w:rPr>
        <w:t xml:space="preserve"> 创新团队带头人应具备下列条件：</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（一）具有较高的学术技术水平和创新性思想，治学严谨，具有较强的组织协调能力和团队合作精神，在研究开发团队中有较强凝聚力；</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（二）年龄一般为男55周岁（含）以下，女50周岁（含）以下；</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三）近五年作为主要完成人获得国家级（排名前三）或省部级一等（排名前二）、二等（排名第一）以上科技奖励，或主持国家科技重大专项、重大科学研究计划项目、国家“973”计划项目、国家“863”计划项目、国家科技支撑计划、国家重大工程项目、国家自然科学基金重大（重点）项目等；</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（四）未在国家或省级创新团队中同时担任核心成员。</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第八条</w:t>
      </w:r>
      <w:r w:rsidRPr="00E44732">
        <w:rPr>
          <w:rFonts w:ascii="宋体" w:eastAsia="宋体" w:hAnsi="宋体" w:cs="宋体" w:hint="eastAsia"/>
          <w:color w:val="000000"/>
          <w:kern w:val="0"/>
          <w:sz w:val="24"/>
          <w:szCs w:val="24"/>
        </w:rPr>
        <w:t xml:space="preserve"> 创新团队成员应符合下列条件：</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（一）一般由10至20人组成，其中核心成员5人左右；</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（二）具有较强稳定性，其专业结构应与创新团队主要研究方向紧密相关；</w:t>
      </w:r>
    </w:p>
    <w:p w:rsidR="00E44732" w:rsidRPr="00E44732" w:rsidRDefault="00E44732" w:rsidP="00E44732">
      <w:pPr>
        <w:widowControl/>
        <w:snapToGrid w:val="0"/>
        <w:spacing w:beforeLines="50" w:before="156" w:afterLines="50" w:after="156" w:line="360" w:lineRule="auto"/>
        <w:ind w:firstLineChars="200" w:firstLine="48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（三）核心成员应具有高级专业技术职务，且不能在国家或省级其他创新团队中同时担任核心成员。</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第九条</w:t>
      </w:r>
      <w:r w:rsidRPr="00E44732">
        <w:rPr>
          <w:rFonts w:ascii="宋体" w:eastAsia="宋体" w:hAnsi="宋体" w:cs="宋体" w:hint="eastAsia"/>
          <w:color w:val="000000"/>
          <w:kern w:val="0"/>
          <w:sz w:val="24"/>
          <w:szCs w:val="24"/>
        </w:rPr>
        <w:t xml:space="preserve"> 创新团队一般以业绩优秀并有人才梯队的国家和省级重点（工程）实验室、工程（技术）研究中心、省级重点学科等为依托，具备开展研发的工作条件和环境氛围，有健全的运行管理机制和激励机制。创新团队带头人及成员有充分的时间和精力从事创新性研究工作。</w:t>
      </w:r>
    </w:p>
    <w:p w:rsidR="00E44732" w:rsidRPr="00E44732" w:rsidRDefault="00E44732" w:rsidP="00E44732">
      <w:pPr>
        <w:widowControl/>
        <w:snapToGrid w:val="0"/>
        <w:spacing w:beforeLines="50" w:before="156" w:afterLines="50" w:after="156" w:line="360" w:lineRule="auto"/>
        <w:jc w:val="center"/>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 xml:space="preserve">第三章  </w:t>
      </w:r>
      <w:proofErr w:type="gramStart"/>
      <w:r w:rsidRPr="00E44732">
        <w:rPr>
          <w:rFonts w:ascii="宋体" w:eastAsia="宋体" w:hAnsi="宋体" w:cs="宋体" w:hint="eastAsia"/>
          <w:color w:val="000000"/>
          <w:kern w:val="0"/>
          <w:sz w:val="24"/>
          <w:szCs w:val="24"/>
        </w:rPr>
        <w:t>遴</w:t>
      </w:r>
      <w:proofErr w:type="gramEnd"/>
      <w:r w:rsidRPr="00E44732">
        <w:rPr>
          <w:rFonts w:ascii="宋体" w:eastAsia="宋体" w:hAnsi="宋体" w:cs="宋体" w:hint="eastAsia"/>
          <w:color w:val="000000"/>
          <w:kern w:val="0"/>
          <w:sz w:val="24"/>
          <w:szCs w:val="24"/>
        </w:rPr>
        <w:t xml:space="preserve"> 选</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第十条</w:t>
      </w:r>
      <w:r w:rsidRPr="00E44732">
        <w:rPr>
          <w:rFonts w:ascii="宋体" w:eastAsia="宋体" w:hAnsi="宋体" w:cs="宋体" w:hint="eastAsia"/>
          <w:color w:val="000000"/>
          <w:kern w:val="0"/>
          <w:sz w:val="24"/>
          <w:szCs w:val="24"/>
        </w:rPr>
        <w:t xml:space="preserve"> 符合申报条件的创新团队，按申报通知要求如实填写《云南省创新团队申请书》等申报材料，经团队所在单位审核公示五个工作日无异议，并明确匹配资金和其他保障条件后，向省科技厅提交申请。</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lastRenderedPageBreak/>
        <w:t>第十一条</w:t>
      </w:r>
      <w:r w:rsidRPr="00E44732">
        <w:rPr>
          <w:rFonts w:ascii="宋体" w:eastAsia="宋体" w:hAnsi="宋体" w:cs="宋体" w:hint="eastAsia"/>
          <w:color w:val="000000"/>
          <w:kern w:val="0"/>
          <w:sz w:val="24"/>
          <w:szCs w:val="24"/>
        </w:rPr>
        <w:t xml:space="preserve"> 省科技厅受理申请后进行形式审查，组织相关专家对通过形式审查的创新团队进行评审，形成评审意见和建议资助方案，报省科技厅厅长办公会审定通过，正式下达入选通知和经费预算批复，并在厅门户网站公布入选名单。</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第十二条</w:t>
      </w:r>
      <w:r w:rsidRPr="00E44732">
        <w:rPr>
          <w:rFonts w:ascii="宋体" w:eastAsia="宋体" w:hAnsi="宋体" w:cs="宋体" w:hint="eastAsia"/>
          <w:color w:val="000000"/>
          <w:kern w:val="0"/>
          <w:sz w:val="24"/>
          <w:szCs w:val="24"/>
        </w:rPr>
        <w:t xml:space="preserve"> 新申报的创新团队与现有创新团队在学科、技术领域主要研究方向相近的，需单独提出书面申请，采取评审淘汰制的办法选取具备领先水平的团队为</w:t>
      </w:r>
      <w:proofErr w:type="gramStart"/>
      <w:r w:rsidRPr="00E44732">
        <w:rPr>
          <w:rFonts w:ascii="宋体" w:eastAsia="宋体" w:hAnsi="宋体" w:cs="宋体" w:hint="eastAsia"/>
          <w:color w:val="000000"/>
          <w:kern w:val="0"/>
          <w:sz w:val="24"/>
          <w:szCs w:val="24"/>
        </w:rPr>
        <w:t>省创新</w:t>
      </w:r>
      <w:proofErr w:type="gramEnd"/>
      <w:r w:rsidRPr="00E44732">
        <w:rPr>
          <w:rFonts w:ascii="宋体" w:eastAsia="宋体" w:hAnsi="宋体" w:cs="宋体" w:hint="eastAsia"/>
          <w:color w:val="000000"/>
          <w:kern w:val="0"/>
          <w:sz w:val="24"/>
          <w:szCs w:val="24"/>
        </w:rPr>
        <w:t>团队。</w:t>
      </w:r>
    </w:p>
    <w:p w:rsidR="00E44732" w:rsidRPr="00E44732" w:rsidRDefault="00E44732" w:rsidP="00E44732">
      <w:pPr>
        <w:widowControl/>
        <w:snapToGrid w:val="0"/>
        <w:spacing w:beforeLines="50" w:before="156" w:afterLines="50" w:after="156" w:line="360" w:lineRule="auto"/>
        <w:jc w:val="center"/>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第四章  认定与管理</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第十三条</w:t>
      </w:r>
      <w:r w:rsidRPr="00E44732">
        <w:rPr>
          <w:rFonts w:ascii="宋体" w:eastAsia="宋体" w:hAnsi="宋体" w:cs="宋体" w:hint="eastAsia"/>
          <w:color w:val="000000"/>
          <w:kern w:val="0"/>
          <w:sz w:val="24"/>
          <w:szCs w:val="24"/>
        </w:rPr>
        <w:t xml:space="preserve"> 入选的创新团队由带头人填写《云南省创新团队计划任务书》，明确创新团队建设的总体目标及分年度考核指标，经所在单位审查后报省科技厅。</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第十四条</w:t>
      </w:r>
      <w:r w:rsidRPr="00E44732">
        <w:rPr>
          <w:rFonts w:ascii="宋体" w:eastAsia="宋体" w:hAnsi="宋体" w:cs="宋体" w:hint="eastAsia"/>
          <w:color w:val="000000"/>
          <w:kern w:val="0"/>
          <w:sz w:val="24"/>
          <w:szCs w:val="24"/>
        </w:rPr>
        <w:t xml:space="preserve"> 入选的创新团队每个团队资助经费100万元，分年度拨付；所在单位应按不低于1：1的比例匹配经费。团队建设经费主要用于团队成员素质提高、学术交流、开展创新性项目自主选题研究等，按照省科技</w:t>
      </w:r>
      <w:proofErr w:type="gramStart"/>
      <w:r w:rsidRPr="00E44732">
        <w:rPr>
          <w:rFonts w:ascii="宋体" w:eastAsia="宋体" w:hAnsi="宋体" w:cs="宋体" w:hint="eastAsia"/>
          <w:color w:val="000000"/>
          <w:kern w:val="0"/>
          <w:sz w:val="24"/>
          <w:szCs w:val="24"/>
        </w:rPr>
        <w:t>厅科技</w:t>
      </w:r>
      <w:proofErr w:type="gramEnd"/>
      <w:r w:rsidRPr="00E44732">
        <w:rPr>
          <w:rFonts w:ascii="宋体" w:eastAsia="宋体" w:hAnsi="宋体" w:cs="宋体" w:hint="eastAsia"/>
          <w:color w:val="000000"/>
          <w:kern w:val="0"/>
          <w:sz w:val="24"/>
          <w:szCs w:val="24"/>
        </w:rPr>
        <w:t>经费管理办法的相关规定管理使用，单独建账，专款专用。</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第十五条</w:t>
      </w:r>
      <w:r w:rsidRPr="00E44732">
        <w:rPr>
          <w:rFonts w:ascii="宋体" w:eastAsia="宋体" w:hAnsi="宋体" w:cs="宋体" w:hint="eastAsia"/>
          <w:color w:val="000000"/>
          <w:kern w:val="0"/>
          <w:sz w:val="24"/>
          <w:szCs w:val="24"/>
        </w:rPr>
        <w:t xml:space="preserve"> 云南省科技领军人才、引进高端科技人才等作为带头人的团队，不再另行安排经费。</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第十六条</w:t>
      </w:r>
      <w:r w:rsidRPr="00E44732">
        <w:rPr>
          <w:rFonts w:ascii="宋体" w:eastAsia="宋体" w:hAnsi="宋体" w:cs="宋体" w:hint="eastAsia"/>
          <w:color w:val="000000"/>
          <w:kern w:val="0"/>
          <w:sz w:val="24"/>
          <w:szCs w:val="24"/>
        </w:rPr>
        <w:t xml:space="preserve"> 培育期内各团队应制</w:t>
      </w:r>
      <w:proofErr w:type="gramStart"/>
      <w:r w:rsidRPr="00E44732">
        <w:rPr>
          <w:rFonts w:ascii="宋体" w:eastAsia="宋体" w:hAnsi="宋体" w:cs="宋体" w:hint="eastAsia"/>
          <w:color w:val="000000"/>
          <w:kern w:val="0"/>
          <w:sz w:val="24"/>
          <w:szCs w:val="24"/>
        </w:rPr>
        <w:t>定运行</w:t>
      </w:r>
      <w:proofErr w:type="gramEnd"/>
      <w:r w:rsidRPr="00E44732">
        <w:rPr>
          <w:rFonts w:ascii="宋体" w:eastAsia="宋体" w:hAnsi="宋体" w:cs="宋体" w:hint="eastAsia"/>
          <w:color w:val="000000"/>
          <w:kern w:val="0"/>
          <w:sz w:val="24"/>
          <w:szCs w:val="24"/>
        </w:rPr>
        <w:t>管理的实施细则，规范本团队目标任务、实施进度、人才培养、项目研究、经费管理使用等相关内容，于签订任务书后3个月内提交省科技厅审查备案。团队所在单位应及时掌握其建设情况和工作动态，协助解决科研中遇到的困难和问题，营造良好的学术环境。</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第十七条</w:t>
      </w:r>
      <w:r w:rsidRPr="00E44732">
        <w:rPr>
          <w:rFonts w:ascii="宋体" w:eastAsia="宋体" w:hAnsi="宋体" w:cs="宋体" w:hint="eastAsia"/>
          <w:color w:val="000000"/>
          <w:kern w:val="0"/>
          <w:sz w:val="24"/>
          <w:szCs w:val="24"/>
        </w:rPr>
        <w:t xml:space="preserve"> 创新团队带头人退休或因故不能继续履行职责的，所在单位应及时提出带头人建议人选并报省科技厅审批。创新团队核心成员应保持稳定，一般不得随意调整，确因需要调整的，应及</w:t>
      </w:r>
      <w:proofErr w:type="gramStart"/>
      <w:r w:rsidRPr="00E44732">
        <w:rPr>
          <w:rFonts w:ascii="宋体" w:eastAsia="宋体" w:hAnsi="宋体" w:cs="宋体" w:hint="eastAsia"/>
          <w:color w:val="000000"/>
          <w:kern w:val="0"/>
          <w:sz w:val="24"/>
          <w:szCs w:val="24"/>
        </w:rPr>
        <w:t>时报省</w:t>
      </w:r>
      <w:proofErr w:type="gramEnd"/>
      <w:r w:rsidRPr="00E44732">
        <w:rPr>
          <w:rFonts w:ascii="宋体" w:eastAsia="宋体" w:hAnsi="宋体" w:cs="宋体" w:hint="eastAsia"/>
          <w:color w:val="000000"/>
          <w:kern w:val="0"/>
          <w:sz w:val="24"/>
          <w:szCs w:val="24"/>
        </w:rPr>
        <w:t>科技厅审查备案。</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第十八条</w:t>
      </w:r>
      <w:r w:rsidRPr="00E44732">
        <w:rPr>
          <w:rFonts w:ascii="宋体" w:eastAsia="宋体" w:hAnsi="宋体" w:cs="宋体" w:hint="eastAsia"/>
          <w:color w:val="000000"/>
          <w:kern w:val="0"/>
          <w:sz w:val="24"/>
          <w:szCs w:val="24"/>
        </w:rPr>
        <w:t xml:space="preserve"> 培育期</w:t>
      </w:r>
      <w:proofErr w:type="gramStart"/>
      <w:r w:rsidRPr="00E44732">
        <w:rPr>
          <w:rFonts w:ascii="宋体" w:eastAsia="宋体" w:hAnsi="宋体" w:cs="宋体" w:hint="eastAsia"/>
          <w:color w:val="000000"/>
          <w:kern w:val="0"/>
          <w:sz w:val="24"/>
          <w:szCs w:val="24"/>
        </w:rPr>
        <w:t>内创新</w:t>
      </w:r>
      <w:proofErr w:type="gramEnd"/>
      <w:r w:rsidRPr="00E44732">
        <w:rPr>
          <w:rFonts w:ascii="宋体" w:eastAsia="宋体" w:hAnsi="宋体" w:cs="宋体" w:hint="eastAsia"/>
          <w:color w:val="000000"/>
          <w:kern w:val="0"/>
          <w:sz w:val="24"/>
          <w:szCs w:val="24"/>
        </w:rPr>
        <w:t>团队带头人应于入选次年起每年11月30日前填写《云南省创新团队年度执行情况报告》，经所在单位审查后报省科技厅，由省科技厅组织相关专家对照每个团队《计划任务书》中签订的指标进行年度考核。</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lastRenderedPageBreak/>
        <w:t>第十九条</w:t>
      </w:r>
      <w:r w:rsidRPr="00E44732">
        <w:rPr>
          <w:rFonts w:ascii="宋体" w:eastAsia="宋体" w:hAnsi="宋体" w:cs="宋体" w:hint="eastAsia"/>
          <w:color w:val="000000"/>
          <w:kern w:val="0"/>
          <w:sz w:val="24"/>
          <w:szCs w:val="24"/>
        </w:rPr>
        <w:t xml:space="preserve"> 年度考核合格的，按期拨付当年资助经费；年度考核不合格的，限期提出整改措施并重新考核；连续2次考核不合格的，省科技厅将取消其</w:t>
      </w:r>
      <w:proofErr w:type="gramStart"/>
      <w:r w:rsidRPr="00E44732">
        <w:rPr>
          <w:rFonts w:ascii="宋体" w:eastAsia="宋体" w:hAnsi="宋体" w:cs="宋体" w:hint="eastAsia"/>
          <w:color w:val="000000"/>
          <w:kern w:val="0"/>
          <w:sz w:val="24"/>
          <w:szCs w:val="24"/>
        </w:rPr>
        <w:t>省创新</w:t>
      </w:r>
      <w:proofErr w:type="gramEnd"/>
      <w:r w:rsidRPr="00E44732">
        <w:rPr>
          <w:rFonts w:ascii="宋体" w:eastAsia="宋体" w:hAnsi="宋体" w:cs="宋体" w:hint="eastAsia"/>
          <w:color w:val="000000"/>
          <w:kern w:val="0"/>
          <w:sz w:val="24"/>
          <w:szCs w:val="24"/>
        </w:rPr>
        <w:t>团队培育资格，并经审计收回资助经费。</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第二十条</w:t>
      </w:r>
      <w:r w:rsidRPr="00E44732">
        <w:rPr>
          <w:rFonts w:ascii="宋体" w:eastAsia="宋体" w:hAnsi="宋体" w:cs="宋体" w:hint="eastAsia"/>
          <w:color w:val="000000"/>
          <w:kern w:val="0"/>
          <w:sz w:val="24"/>
          <w:szCs w:val="24"/>
        </w:rPr>
        <w:t xml:space="preserve"> 创新团队培育期满3个月内，团队带头人须提交《云南省创新团队认定申请书》及其附件材料，经所在单位审查后报省科技厅审核。通过审核的，由省科技厅组织相关专家围绕创新团队建设情况、考核指标完成情况、经费管理使用情况等内容，采取实地察看、会议综合评议相结合的形式进行评定。</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第二十一条</w:t>
      </w:r>
      <w:r w:rsidRPr="00E44732">
        <w:rPr>
          <w:rFonts w:ascii="宋体" w:eastAsia="宋体" w:hAnsi="宋体" w:cs="宋体" w:hint="eastAsia"/>
          <w:color w:val="000000"/>
          <w:kern w:val="0"/>
          <w:sz w:val="24"/>
          <w:szCs w:val="24"/>
        </w:rPr>
        <w:t xml:space="preserve"> 通过专家评定的创新团队，经省科技厅审定，颁发《云南省创新团队认定证书》并授牌。对未通过认定的创新团队，取消资助，并经审计收回资助经费。    </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第二十二条</w:t>
      </w:r>
      <w:r w:rsidRPr="00E44732">
        <w:rPr>
          <w:rFonts w:ascii="宋体" w:eastAsia="宋体" w:hAnsi="宋体" w:cs="宋体" w:hint="eastAsia"/>
          <w:color w:val="000000"/>
          <w:kern w:val="0"/>
          <w:sz w:val="24"/>
          <w:szCs w:val="24"/>
        </w:rPr>
        <w:t xml:space="preserve"> 通过认定并授牌的创新团队，按照“定期考核、滚动支持、优胜劣汰”的原则，实行动态管理。</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第二十三条</w:t>
      </w:r>
      <w:r w:rsidRPr="00E44732">
        <w:rPr>
          <w:rFonts w:ascii="宋体" w:eastAsia="宋体" w:hAnsi="宋体" w:cs="宋体" w:hint="eastAsia"/>
          <w:color w:val="000000"/>
          <w:kern w:val="0"/>
          <w:sz w:val="24"/>
          <w:szCs w:val="24"/>
        </w:rPr>
        <w:t xml:space="preserve"> 省科技厅每3年组织一次定期考核，考核内容主要包括团队创新能力与水平、团队建设水平、社会贡献与学术影响、持续发展与服务能力等方面。</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第二十四条</w:t>
      </w:r>
      <w:r w:rsidRPr="00E44732">
        <w:rPr>
          <w:rFonts w:ascii="宋体" w:eastAsia="宋体" w:hAnsi="宋体" w:cs="宋体" w:hint="eastAsia"/>
          <w:color w:val="000000"/>
          <w:kern w:val="0"/>
          <w:sz w:val="24"/>
          <w:szCs w:val="24"/>
        </w:rPr>
        <w:t xml:space="preserve"> 创新团队带头人填写《云南省创新团队定期考核报告》并附相关证明材料，经所在单位审查后报省科技厅，由省科技厅组织相关专家，采取实地察看、会议综合评议相结合的形式进行定期考核。</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第二十五条</w:t>
      </w:r>
      <w:r w:rsidRPr="00E44732">
        <w:rPr>
          <w:rFonts w:ascii="宋体" w:eastAsia="宋体" w:hAnsi="宋体" w:cs="宋体" w:hint="eastAsia"/>
          <w:color w:val="000000"/>
          <w:kern w:val="0"/>
          <w:sz w:val="24"/>
          <w:szCs w:val="24"/>
        </w:rPr>
        <w:t xml:space="preserve"> 专家组填写《云南省创新团队定期考核意见表》，对每个创新团队</w:t>
      </w:r>
      <w:proofErr w:type="gramStart"/>
      <w:r w:rsidRPr="00E44732">
        <w:rPr>
          <w:rFonts w:ascii="宋体" w:eastAsia="宋体" w:hAnsi="宋体" w:cs="宋体" w:hint="eastAsia"/>
          <w:color w:val="000000"/>
          <w:kern w:val="0"/>
          <w:sz w:val="24"/>
          <w:szCs w:val="24"/>
        </w:rPr>
        <w:t>作出</w:t>
      </w:r>
      <w:proofErr w:type="gramEnd"/>
      <w:r w:rsidRPr="00E44732">
        <w:rPr>
          <w:rFonts w:ascii="宋体" w:eastAsia="宋体" w:hAnsi="宋体" w:cs="宋体" w:hint="eastAsia"/>
          <w:color w:val="000000"/>
          <w:kern w:val="0"/>
          <w:sz w:val="24"/>
          <w:szCs w:val="24"/>
        </w:rPr>
        <w:t>定性与定量相结合的考核意见，并打分排序，省科技厅综合专家组意见，形成考核结果，报厅长办公会审定后，在厅门户网站公布。考核结果分为优秀、合格、不合格三个等次。</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第二十六条</w:t>
      </w:r>
      <w:r w:rsidRPr="00E44732">
        <w:rPr>
          <w:rFonts w:ascii="宋体" w:eastAsia="宋体" w:hAnsi="宋体" w:cs="宋体" w:hint="eastAsia"/>
          <w:color w:val="000000"/>
          <w:kern w:val="0"/>
          <w:sz w:val="24"/>
          <w:szCs w:val="24"/>
        </w:rPr>
        <w:t xml:space="preserve"> 考核结果为优秀的创新团队，特别是为企业提供科技服务，对我省重点产业发展有支撑引领作用，取得显著经济效益的，将给予滚动支持，资助经费30～50万元；并优先作为科技部“重点领域创新团队”和云南省科技进步奖（创新团队）的推荐对象，在同等条件下优先支持省科技计划项目。</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lastRenderedPageBreak/>
        <w:t>第二十七条</w:t>
      </w:r>
      <w:r w:rsidRPr="00E44732">
        <w:rPr>
          <w:rFonts w:ascii="宋体" w:eastAsia="宋体" w:hAnsi="宋体" w:cs="宋体" w:hint="eastAsia"/>
          <w:color w:val="000000"/>
          <w:kern w:val="0"/>
          <w:sz w:val="24"/>
          <w:szCs w:val="24"/>
        </w:rPr>
        <w:t xml:space="preserve"> 考核结果为不合格的创新团队，给予一年的整改期。整改期满后，进行再次考核。</w:t>
      </w:r>
      <w:proofErr w:type="gramStart"/>
      <w:r w:rsidRPr="00E44732">
        <w:rPr>
          <w:rFonts w:ascii="宋体" w:eastAsia="宋体" w:hAnsi="宋体" w:cs="宋体" w:hint="eastAsia"/>
          <w:color w:val="000000"/>
          <w:kern w:val="0"/>
          <w:sz w:val="24"/>
          <w:szCs w:val="24"/>
        </w:rPr>
        <w:t>再考核</w:t>
      </w:r>
      <w:proofErr w:type="gramEnd"/>
      <w:r w:rsidRPr="00E44732">
        <w:rPr>
          <w:rFonts w:ascii="宋体" w:eastAsia="宋体" w:hAnsi="宋体" w:cs="宋体" w:hint="eastAsia"/>
          <w:color w:val="000000"/>
          <w:kern w:val="0"/>
          <w:sz w:val="24"/>
          <w:szCs w:val="24"/>
        </w:rPr>
        <w:t xml:space="preserve">仍不合格的创新团队，将撤消其创新团队称号并收回授牌。 </w:t>
      </w:r>
    </w:p>
    <w:p w:rsidR="00E44732" w:rsidRPr="00E44732" w:rsidRDefault="00E44732" w:rsidP="00E44732">
      <w:pPr>
        <w:widowControl/>
        <w:snapToGrid w:val="0"/>
        <w:spacing w:beforeLines="50" w:before="156" w:afterLines="50" w:after="156" w:line="360" w:lineRule="auto"/>
        <w:jc w:val="center"/>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第五章  附 则</w:t>
      </w:r>
    </w:p>
    <w:p w:rsidR="00E44732" w:rsidRPr="00E44732" w:rsidRDefault="00E44732" w:rsidP="00E44732">
      <w:pPr>
        <w:widowControl/>
        <w:snapToGrid w:val="0"/>
        <w:spacing w:beforeLines="50" w:before="156" w:afterLines="50" w:after="156" w:line="360" w:lineRule="auto"/>
        <w:ind w:firstLineChars="200" w:firstLine="482"/>
        <w:jc w:val="left"/>
        <w:rPr>
          <w:rFonts w:ascii="宋体" w:eastAsia="宋体" w:hAnsi="宋体" w:cs="宋体" w:hint="eastAsia"/>
          <w:color w:val="000000"/>
          <w:kern w:val="0"/>
          <w:sz w:val="24"/>
          <w:szCs w:val="24"/>
        </w:rPr>
      </w:pPr>
      <w:r w:rsidRPr="00E44732">
        <w:rPr>
          <w:rFonts w:ascii="宋体" w:eastAsia="宋体" w:hAnsi="宋体" w:cs="宋体" w:hint="eastAsia"/>
          <w:b/>
          <w:color w:val="000000"/>
          <w:kern w:val="0"/>
          <w:sz w:val="24"/>
          <w:szCs w:val="24"/>
        </w:rPr>
        <w:t>第二十八条</w:t>
      </w:r>
      <w:r w:rsidRPr="00E44732">
        <w:rPr>
          <w:rFonts w:ascii="宋体" w:eastAsia="宋体" w:hAnsi="宋体" w:cs="宋体" w:hint="eastAsia"/>
          <w:color w:val="000000"/>
          <w:kern w:val="0"/>
          <w:sz w:val="24"/>
          <w:szCs w:val="24"/>
        </w:rPr>
        <w:t xml:space="preserve"> 本办法自2013年12月27日起施行，原《云南省创新团队选拔培养管理实施办法（暂行）》（云科人发〔2008〕16号）同时废止。</w:t>
      </w:r>
    </w:p>
    <w:p w:rsidR="00E44732" w:rsidRPr="00E44732" w:rsidRDefault="00E44732" w:rsidP="00E44732">
      <w:pPr>
        <w:widowControl/>
        <w:tabs>
          <w:tab w:val="left" w:pos="360"/>
        </w:tabs>
        <w:adjustRightInd w:val="0"/>
        <w:snapToGrid w:val="0"/>
        <w:spacing w:beforeLines="50" w:before="156" w:afterLines="50" w:after="156" w:line="360" w:lineRule="auto"/>
        <w:jc w:val="left"/>
        <w:rPr>
          <w:rFonts w:ascii="宋体" w:eastAsia="宋体" w:hAnsi="宋体" w:cs="宋体" w:hint="eastAsia"/>
          <w:color w:val="000000"/>
          <w:kern w:val="0"/>
          <w:sz w:val="24"/>
          <w:szCs w:val="24"/>
        </w:rPr>
      </w:pPr>
    </w:p>
    <w:p w:rsidR="00E44732" w:rsidRPr="00E44732" w:rsidRDefault="00E44732" w:rsidP="00E44732">
      <w:pPr>
        <w:widowControl/>
        <w:snapToGrid w:val="0"/>
        <w:spacing w:beforeLines="50" w:before="156" w:afterLines="50" w:after="156" w:line="360" w:lineRule="auto"/>
        <w:ind w:firstLineChars="100" w:firstLine="240"/>
        <w:jc w:val="left"/>
        <w:rPr>
          <w:rFonts w:ascii="宋体" w:eastAsia="宋体" w:hAnsi="宋体" w:cs="宋体" w:hint="eastAsia"/>
          <w:color w:val="000000"/>
          <w:kern w:val="0"/>
          <w:sz w:val="24"/>
          <w:szCs w:val="24"/>
        </w:rPr>
      </w:pPr>
      <w:r w:rsidRPr="00E44732">
        <w:rPr>
          <w:rFonts w:ascii="宋体" w:eastAsia="宋体" w:hAnsi="宋体" w:cs="宋体" w:hint="eastAsia"/>
          <w:noProof/>
          <w:color w:val="000000"/>
          <w:kern w:val="0"/>
          <w:sz w:val="24"/>
          <w:szCs w:val="24"/>
        </w:rPr>
        <mc:AlternateContent>
          <mc:Choice Requires="wps">
            <w:drawing>
              <wp:anchor distT="0" distB="0" distL="114300" distR="114300" simplePos="0" relativeHeight="251660288" behindDoc="0" locked="0" layoutInCell="1" allowOverlap="1" wp14:anchorId="1D9B6B5A" wp14:editId="6E721829">
                <wp:simplePos x="0" y="0"/>
                <wp:positionH relativeFrom="column">
                  <wp:posOffset>0</wp:posOffset>
                </wp:positionH>
                <wp:positionV relativeFrom="paragraph">
                  <wp:posOffset>1270</wp:posOffset>
                </wp:positionV>
                <wp:extent cx="5600700" cy="0"/>
                <wp:effectExtent l="9525" t="10795" r="9525" b="825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cL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" strokeweight=".5pt"/>
            </w:pict>
          </mc:Fallback>
        </mc:AlternateContent>
      </w:r>
      <w:r w:rsidRPr="00E44732">
        <w:rPr>
          <w:rFonts w:ascii="宋体" w:eastAsia="宋体" w:hAnsi="宋体" w:cs="宋体" w:hint="eastAsia"/>
          <w:color w:val="000000"/>
          <w:kern w:val="0"/>
          <w:sz w:val="24"/>
          <w:szCs w:val="24"/>
        </w:rPr>
        <w:t>抄送：科技部。</w:t>
      </w:r>
    </w:p>
    <w:p w:rsidR="00E44732" w:rsidRPr="00E44732" w:rsidRDefault="00E44732" w:rsidP="00E44732">
      <w:pPr>
        <w:widowControl/>
        <w:snapToGrid w:val="0"/>
        <w:spacing w:beforeLines="50" w:before="156" w:afterLines="50" w:after="156" w:line="360" w:lineRule="auto"/>
        <w:ind w:firstLineChars="100" w:firstLine="240"/>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 xml:space="preserve">      省政府法制办，省级有关委办厅局。</w:t>
      </w:r>
    </w:p>
    <w:p w:rsidR="00E44732" w:rsidRPr="00E44732" w:rsidRDefault="00E44732" w:rsidP="00E44732">
      <w:pPr>
        <w:widowControl/>
        <w:spacing w:beforeLines="50" w:before="156" w:afterLines="50" w:after="156" w:line="360" w:lineRule="auto"/>
        <w:ind w:left="1121"/>
        <w:jc w:val="left"/>
        <w:rPr>
          <w:rFonts w:ascii="宋体" w:eastAsia="宋体" w:hAnsi="宋体" w:cs="宋体" w:hint="eastAsia"/>
          <w:color w:val="000000"/>
          <w:kern w:val="0"/>
          <w:sz w:val="24"/>
          <w:szCs w:val="24"/>
        </w:rPr>
      </w:pPr>
      <w:r w:rsidRPr="00E44732">
        <w:rPr>
          <w:rFonts w:ascii="宋体" w:eastAsia="宋体" w:hAnsi="宋体" w:cs="宋体" w:hint="eastAsia"/>
          <w:color w:val="000000"/>
          <w:kern w:val="0"/>
          <w:sz w:val="24"/>
          <w:szCs w:val="24"/>
        </w:rPr>
        <w:t xml:space="preserve">各州（市）科技局，国家级高新区管委会，有关企业、高等学校、科研院所，省科技厅各处室、各直属单位。 </w:t>
      </w:r>
    </w:p>
    <w:p w:rsidR="00E44732" w:rsidRPr="00E44732" w:rsidRDefault="00E44732" w:rsidP="00E44732">
      <w:pPr>
        <w:widowControl/>
        <w:snapToGrid w:val="0"/>
        <w:spacing w:beforeLines="50" w:before="156" w:afterLines="50" w:after="156" w:line="360" w:lineRule="auto"/>
        <w:ind w:firstLineChars="100" w:firstLine="240"/>
        <w:jc w:val="left"/>
        <w:rPr>
          <w:rFonts w:ascii="宋体" w:eastAsia="宋体" w:hAnsi="宋体" w:cs="宋体" w:hint="eastAsia"/>
          <w:color w:val="000000"/>
          <w:kern w:val="0"/>
          <w:sz w:val="24"/>
          <w:szCs w:val="24"/>
        </w:rPr>
      </w:pPr>
      <w:r w:rsidRPr="00E44732">
        <w:rPr>
          <w:rFonts w:ascii="宋体" w:eastAsia="宋体" w:hAnsi="宋体" w:cs="宋体" w:hint="eastAsia"/>
          <w:noProof/>
          <w:color w:val="000000"/>
          <w:kern w:val="0"/>
          <w:sz w:val="24"/>
          <w:szCs w:val="24"/>
        </w:rPr>
        <w:drawing>
          <wp:anchor distT="0" distB="0" distL="114300" distR="114300" simplePos="0" relativeHeight="251662336" behindDoc="0" locked="0" layoutInCell="1" allowOverlap="1" wp14:anchorId="667259E6" wp14:editId="4BEFAD83">
            <wp:simplePos x="0" y="0"/>
            <wp:positionH relativeFrom="column">
              <wp:posOffset>3590925</wp:posOffset>
            </wp:positionH>
            <wp:positionV relativeFrom="paragraph">
              <wp:posOffset>495300</wp:posOffset>
            </wp:positionV>
            <wp:extent cx="1790700" cy="495300"/>
            <wp:effectExtent l="0" t="0" r="0" b="0"/>
            <wp:wrapSquare wrapText="bothSides"/>
            <wp:docPr id="1" name="图片 1" descr="公告_云府登1139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公告_云府登1139号"/>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pic:spPr>
                </pic:pic>
              </a:graphicData>
            </a:graphic>
            <wp14:sizeRelH relativeFrom="page">
              <wp14:pctWidth>0</wp14:pctWidth>
            </wp14:sizeRelH>
            <wp14:sizeRelV relativeFrom="page">
              <wp14:pctHeight>0</wp14:pctHeight>
            </wp14:sizeRelV>
          </wp:anchor>
        </w:drawing>
      </w:r>
      <w:r w:rsidRPr="00E44732">
        <w:rPr>
          <w:rFonts w:ascii="宋体" w:eastAsia="宋体" w:hAnsi="宋体" w:cs="宋体" w:hint="eastAsia"/>
          <w:noProof/>
          <w:color w:val="000000"/>
          <w:kern w:val="0"/>
          <w:sz w:val="24"/>
          <w:szCs w:val="24"/>
        </w:rPr>
        <mc:AlternateContent>
          <mc:Choice Requires="wps">
            <w:drawing>
              <wp:anchor distT="0" distB="0" distL="114300" distR="114300" simplePos="0" relativeHeight="251659264" behindDoc="0" locked="0" layoutInCell="1" allowOverlap="1" wp14:anchorId="44E05614" wp14:editId="6D530EC9">
                <wp:simplePos x="0" y="0"/>
                <wp:positionH relativeFrom="column">
                  <wp:posOffset>0</wp:posOffset>
                </wp:positionH>
                <wp:positionV relativeFrom="paragraph">
                  <wp:posOffset>303530</wp:posOffset>
                </wp:positionV>
                <wp:extent cx="5600700" cy="0"/>
                <wp:effectExtent l="9525" t="8255" r="9525" b="1079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9pt" to="441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ld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" strokeweight=".5pt"/>
            </w:pict>
          </mc:Fallback>
        </mc:AlternateContent>
      </w:r>
      <w:r w:rsidRPr="00E44732">
        <w:rPr>
          <w:rFonts w:ascii="宋体" w:eastAsia="宋体" w:hAnsi="宋体" w:cs="宋体" w:hint="eastAsia"/>
          <w:noProof/>
          <w:color w:val="000000"/>
          <w:kern w:val="0"/>
          <w:sz w:val="24"/>
          <w:szCs w:val="24"/>
        </w:rPr>
        <mc:AlternateContent>
          <mc:Choice Requires="wps">
            <w:drawing>
              <wp:anchor distT="0" distB="0" distL="114300" distR="114300" simplePos="0" relativeHeight="251661312" behindDoc="0" locked="0" layoutInCell="1" allowOverlap="1" wp14:anchorId="266B26D6" wp14:editId="77BDB648">
                <wp:simplePos x="0" y="0"/>
                <wp:positionH relativeFrom="column">
                  <wp:posOffset>0</wp:posOffset>
                </wp:positionH>
                <wp:positionV relativeFrom="paragraph">
                  <wp:posOffset>-1270</wp:posOffset>
                </wp:positionV>
                <wp:extent cx="5600700" cy="0"/>
                <wp:effectExtent l="9525" t="8255" r="9525" b="1079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y2EwIAACk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" strokeweight=".25pt"/>
            </w:pict>
          </mc:Fallback>
        </mc:AlternateContent>
      </w:r>
      <w:r w:rsidRPr="00E44732">
        <w:rPr>
          <w:rFonts w:ascii="宋体" w:eastAsia="宋体" w:hAnsi="宋体" w:cs="宋体" w:hint="eastAsia"/>
          <w:color w:val="000000"/>
          <w:kern w:val="0"/>
          <w:sz w:val="24"/>
          <w:szCs w:val="24"/>
        </w:rPr>
        <w:t>云南省科技厅办公室                     2013年12月6日印发</w:t>
      </w:r>
    </w:p>
    <w:p w:rsidR="00B206AA" w:rsidRPr="00E44732" w:rsidRDefault="00B206AA">
      <w:bookmarkStart w:id="0" w:name="_GoBack"/>
      <w:bookmarkEnd w:id="0"/>
    </w:p>
    <w:sectPr w:rsidR="00B206AA" w:rsidRPr="00E447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6DE" w:rsidRDefault="000656DE" w:rsidP="00E44732">
      <w:r>
        <w:separator/>
      </w:r>
    </w:p>
  </w:endnote>
  <w:endnote w:type="continuationSeparator" w:id="0">
    <w:p w:rsidR="000656DE" w:rsidRDefault="000656DE" w:rsidP="00E4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仿宋_GBK">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6DE" w:rsidRDefault="000656DE" w:rsidP="00E44732">
      <w:r>
        <w:separator/>
      </w:r>
    </w:p>
  </w:footnote>
  <w:footnote w:type="continuationSeparator" w:id="0">
    <w:p w:rsidR="000656DE" w:rsidRDefault="000656DE" w:rsidP="00E44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5CE"/>
    <w:rsid w:val="000656DE"/>
    <w:rsid w:val="00B206AA"/>
    <w:rsid w:val="00D775CE"/>
    <w:rsid w:val="00E44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4732"/>
    <w:rPr>
      <w:sz w:val="18"/>
      <w:szCs w:val="18"/>
    </w:rPr>
  </w:style>
  <w:style w:type="paragraph" w:styleId="a4">
    <w:name w:val="footer"/>
    <w:basedOn w:val="a"/>
    <w:link w:val="Char0"/>
    <w:uiPriority w:val="99"/>
    <w:unhideWhenUsed/>
    <w:rsid w:val="00E44732"/>
    <w:pPr>
      <w:tabs>
        <w:tab w:val="center" w:pos="4153"/>
        <w:tab w:val="right" w:pos="8306"/>
      </w:tabs>
      <w:snapToGrid w:val="0"/>
      <w:jc w:val="left"/>
    </w:pPr>
    <w:rPr>
      <w:sz w:val="18"/>
      <w:szCs w:val="18"/>
    </w:rPr>
  </w:style>
  <w:style w:type="character" w:customStyle="1" w:styleId="Char0">
    <w:name w:val="页脚 Char"/>
    <w:basedOn w:val="a0"/>
    <w:link w:val="a4"/>
    <w:uiPriority w:val="99"/>
    <w:rsid w:val="00E447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4732"/>
    <w:rPr>
      <w:sz w:val="18"/>
      <w:szCs w:val="18"/>
    </w:rPr>
  </w:style>
  <w:style w:type="paragraph" w:styleId="a4">
    <w:name w:val="footer"/>
    <w:basedOn w:val="a"/>
    <w:link w:val="Char0"/>
    <w:uiPriority w:val="99"/>
    <w:unhideWhenUsed/>
    <w:rsid w:val="00E44732"/>
    <w:pPr>
      <w:tabs>
        <w:tab w:val="center" w:pos="4153"/>
        <w:tab w:val="right" w:pos="8306"/>
      </w:tabs>
      <w:snapToGrid w:val="0"/>
      <w:jc w:val="left"/>
    </w:pPr>
    <w:rPr>
      <w:sz w:val="18"/>
      <w:szCs w:val="18"/>
    </w:rPr>
  </w:style>
  <w:style w:type="character" w:customStyle="1" w:styleId="Char0">
    <w:name w:val="页脚 Char"/>
    <w:basedOn w:val="a0"/>
    <w:link w:val="a4"/>
    <w:uiPriority w:val="99"/>
    <w:rsid w:val="00E447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231572">
      <w:bodyDiv w:val="1"/>
      <w:marLeft w:val="0"/>
      <w:marRight w:val="0"/>
      <w:marTop w:val="0"/>
      <w:marBottom w:val="0"/>
      <w:divBdr>
        <w:top w:val="none" w:sz="0" w:space="0" w:color="auto"/>
        <w:left w:val="none" w:sz="0" w:space="0" w:color="auto"/>
        <w:bottom w:val="none" w:sz="0" w:space="0" w:color="auto"/>
        <w:right w:val="none" w:sz="0" w:space="0" w:color="auto"/>
      </w:divBdr>
      <w:divsChild>
        <w:div w:id="191635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2014-01-20T08:28:00Z</dcterms:created>
  <dcterms:modified xsi:type="dcterms:W3CDTF">2014-01-20T08:28:00Z</dcterms:modified>
</cp:coreProperties>
</file>