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0C" w:rsidRPr="00721A67" w:rsidRDefault="00477F0C" w:rsidP="00477F0C">
      <w:pPr>
        <w:rPr>
          <w:rFonts w:ascii="宋体" w:hAnsi="宋体"/>
          <w:color w:val="000000"/>
          <w:sz w:val="28"/>
          <w:szCs w:val="28"/>
        </w:rPr>
      </w:pPr>
      <w:r w:rsidRPr="00721A67">
        <w:rPr>
          <w:rFonts w:ascii="宋体" w:hAnsi="宋体" w:hint="eastAsia"/>
          <w:color w:val="000000"/>
          <w:sz w:val="28"/>
          <w:szCs w:val="28"/>
        </w:rPr>
        <w:t>附件3：</w:t>
      </w:r>
    </w:p>
    <w:p w:rsidR="00477F0C" w:rsidRPr="00721A67" w:rsidRDefault="00477F0C" w:rsidP="00477F0C">
      <w:pPr>
        <w:spacing w:after="120" w:line="520" w:lineRule="exact"/>
        <w:ind w:leftChars="200" w:left="420" w:right="-95"/>
        <w:jc w:val="center"/>
        <w:rPr>
          <w:rFonts w:ascii="仿宋_GB2312" w:eastAsia="仿宋_GB2312" w:hAnsi="Times New Roman"/>
          <w:sz w:val="44"/>
          <w:szCs w:val="44"/>
        </w:rPr>
      </w:pPr>
    </w:p>
    <w:p w:rsidR="00477F0C" w:rsidRPr="00721A67" w:rsidRDefault="00477F0C" w:rsidP="00477F0C">
      <w:pPr>
        <w:spacing w:after="120" w:line="520" w:lineRule="exact"/>
        <w:ind w:leftChars="200" w:left="420" w:right="-95"/>
        <w:jc w:val="center"/>
        <w:rPr>
          <w:rFonts w:ascii="仿宋_GB2312" w:eastAsia="仿宋_GB2312" w:hAnsi="Times New Roman"/>
          <w:sz w:val="44"/>
          <w:szCs w:val="44"/>
        </w:rPr>
      </w:pPr>
    </w:p>
    <w:p w:rsidR="00477F0C" w:rsidRPr="00721A67" w:rsidRDefault="00477F0C" w:rsidP="00477F0C">
      <w:pPr>
        <w:jc w:val="center"/>
        <w:rPr>
          <w:rFonts w:ascii="方正小标宋_GBK" w:eastAsia="方正小标宋_GBK" w:hAnsi="Times New Roman"/>
          <w:sz w:val="46"/>
          <w:szCs w:val="48"/>
        </w:rPr>
      </w:pPr>
      <w:r w:rsidRPr="00721A67">
        <w:rPr>
          <w:rFonts w:ascii="方正小标宋_GBK" w:eastAsia="方正小标宋_GBK" w:hAnsi="Times New Roman" w:hint="eastAsia"/>
          <w:sz w:val="46"/>
          <w:szCs w:val="48"/>
        </w:rPr>
        <w:t>云南省普通高等学校“十二五”规划教材</w:t>
      </w:r>
    </w:p>
    <w:p w:rsidR="00477F0C" w:rsidRPr="00721A67" w:rsidRDefault="00477F0C" w:rsidP="00477F0C">
      <w:pPr>
        <w:spacing w:line="700" w:lineRule="exact"/>
        <w:jc w:val="center"/>
        <w:rPr>
          <w:rFonts w:ascii="方正小标宋_GBK" w:eastAsia="方正小标宋_GBK" w:hAnsi="Times New Roman"/>
          <w:sz w:val="64"/>
          <w:szCs w:val="24"/>
        </w:rPr>
      </w:pPr>
    </w:p>
    <w:p w:rsidR="00477F0C" w:rsidRPr="00721A67" w:rsidRDefault="00477F0C" w:rsidP="00477F0C">
      <w:pPr>
        <w:spacing w:line="360" w:lineRule="auto"/>
        <w:jc w:val="center"/>
        <w:rPr>
          <w:rFonts w:ascii="方正小标宋_GBK" w:eastAsia="方正小标宋_GBK" w:hAnsi="Times New Roman"/>
          <w:sz w:val="48"/>
          <w:szCs w:val="48"/>
        </w:rPr>
      </w:pPr>
      <w:r w:rsidRPr="00721A67">
        <w:rPr>
          <w:rFonts w:ascii="方正小标宋_GBK" w:eastAsia="方正小标宋_GBK" w:hAnsi="Times New Roman" w:hint="eastAsia"/>
          <w:sz w:val="48"/>
          <w:szCs w:val="48"/>
        </w:rPr>
        <w:t>申  请  书</w:t>
      </w:r>
    </w:p>
    <w:p w:rsidR="00477F0C" w:rsidRPr="00721A67" w:rsidRDefault="00477F0C" w:rsidP="00477F0C">
      <w:pPr>
        <w:spacing w:after="120" w:line="520" w:lineRule="exact"/>
        <w:ind w:leftChars="200" w:left="420" w:right="-95"/>
        <w:rPr>
          <w:rFonts w:ascii="仿宋_GB2312" w:eastAsia="仿宋_GB2312" w:hAnsi="Times New Roman"/>
          <w:sz w:val="36"/>
          <w:szCs w:val="16"/>
        </w:rPr>
      </w:pPr>
    </w:p>
    <w:p w:rsidR="00477F0C" w:rsidRPr="00721A67" w:rsidRDefault="00477F0C" w:rsidP="00477F0C">
      <w:pPr>
        <w:spacing w:after="120" w:line="520" w:lineRule="exact"/>
        <w:ind w:leftChars="200" w:left="420" w:right="-95"/>
        <w:rPr>
          <w:rFonts w:ascii="仿宋_GB2312" w:eastAsia="仿宋_GB2312" w:hAnsi="Times New Roman"/>
          <w:sz w:val="36"/>
          <w:szCs w:val="16"/>
        </w:rPr>
      </w:pPr>
    </w:p>
    <w:p w:rsidR="00477F0C" w:rsidRPr="00721A67" w:rsidRDefault="00477F0C" w:rsidP="00477F0C">
      <w:pPr>
        <w:spacing w:after="120" w:line="520" w:lineRule="exact"/>
        <w:ind w:leftChars="200" w:left="420" w:right="-95"/>
        <w:rPr>
          <w:rFonts w:ascii="仿宋_GB2312" w:eastAsia="仿宋_GB2312" w:hAnsi="Times New Roman"/>
          <w:sz w:val="36"/>
          <w:szCs w:val="16"/>
        </w:rPr>
      </w:pPr>
    </w:p>
    <w:p w:rsidR="00477F0C" w:rsidRPr="00721A67" w:rsidRDefault="00477F0C" w:rsidP="00477F0C">
      <w:pPr>
        <w:spacing w:after="120" w:line="520" w:lineRule="exact"/>
        <w:ind w:leftChars="200" w:left="420" w:right="-95" w:firstLineChars="100" w:firstLine="320"/>
        <w:rPr>
          <w:rFonts w:ascii="仿宋_GB2312" w:eastAsia="仿宋_GB2312" w:hAnsi="Times New Roman"/>
          <w:sz w:val="32"/>
          <w:szCs w:val="32"/>
        </w:rPr>
      </w:pPr>
      <w:r w:rsidRPr="00721A67">
        <w:rPr>
          <w:rFonts w:ascii="仿宋_GB2312" w:eastAsia="仿宋_GB2312" w:hAnsi="Times New Roman" w:hint="eastAsia"/>
          <w:sz w:val="32"/>
          <w:szCs w:val="32"/>
        </w:rPr>
        <w:t>教材名称：</w:t>
      </w:r>
      <w:r>
        <w:rPr>
          <w:rFonts w:ascii="仿宋_GB2312" w:eastAsia="仿宋_GB2312" w:hAnsi="Times New Roman" w:hint="eastAsia"/>
          <w:sz w:val="32"/>
          <w:szCs w:val="32"/>
          <w:u w:val="single"/>
        </w:rPr>
        <w:t xml:space="preserve">      《微生物学实验教程》      </w:t>
      </w:r>
    </w:p>
    <w:p w:rsidR="00477F0C" w:rsidRPr="00721A67" w:rsidRDefault="00477F0C" w:rsidP="00477F0C">
      <w:pPr>
        <w:spacing w:after="120" w:line="520" w:lineRule="exact"/>
        <w:ind w:leftChars="200" w:left="420" w:right="-95"/>
        <w:rPr>
          <w:rFonts w:ascii="仿宋_GB2312" w:eastAsia="仿宋_GB2312" w:hAnsi="Times New Roman"/>
          <w:sz w:val="32"/>
          <w:szCs w:val="32"/>
        </w:rPr>
      </w:pPr>
    </w:p>
    <w:p w:rsidR="00477F0C" w:rsidRPr="00721A67" w:rsidRDefault="00477F0C" w:rsidP="00477F0C">
      <w:pPr>
        <w:spacing w:after="120" w:line="520" w:lineRule="exact"/>
        <w:ind w:leftChars="200" w:left="420" w:right="-95" w:firstLineChars="100" w:firstLine="320"/>
        <w:rPr>
          <w:rFonts w:ascii="仿宋_GB2312" w:eastAsia="仿宋_GB2312" w:hAnsi="Times New Roman"/>
          <w:sz w:val="32"/>
          <w:szCs w:val="32"/>
        </w:rPr>
      </w:pPr>
      <w:r w:rsidRPr="00721A67">
        <w:rPr>
          <w:rFonts w:ascii="仿宋_GB2312" w:eastAsia="仿宋_GB2312" w:hAnsi="Times New Roman" w:hint="eastAsia"/>
          <w:sz w:val="32"/>
          <w:szCs w:val="32"/>
        </w:rPr>
        <w:t>主编姓名：</w:t>
      </w:r>
      <w:r>
        <w:rPr>
          <w:rFonts w:ascii="仿宋_GB2312" w:eastAsia="仿宋_GB2312" w:hAnsi="Times New Roman" w:hint="eastAsia"/>
          <w:sz w:val="32"/>
          <w:szCs w:val="32"/>
          <w:u w:val="single"/>
        </w:rPr>
        <w:t xml:space="preserve">             刘雅婷              </w:t>
      </w:r>
    </w:p>
    <w:p w:rsidR="00477F0C" w:rsidRPr="00721A67" w:rsidRDefault="00477F0C" w:rsidP="00477F0C">
      <w:pPr>
        <w:spacing w:after="120" w:line="520" w:lineRule="exact"/>
        <w:ind w:leftChars="200" w:left="420" w:right="-95"/>
        <w:rPr>
          <w:rFonts w:ascii="仿宋_GB2312" w:eastAsia="仿宋_GB2312" w:hAnsi="Times New Roman"/>
          <w:sz w:val="32"/>
          <w:szCs w:val="32"/>
        </w:rPr>
      </w:pPr>
    </w:p>
    <w:p w:rsidR="00477F0C" w:rsidRPr="00721A67" w:rsidRDefault="00477F0C" w:rsidP="00477F0C">
      <w:pPr>
        <w:spacing w:after="120" w:line="520" w:lineRule="exact"/>
        <w:ind w:leftChars="200" w:left="420" w:right="-95" w:firstLineChars="100" w:firstLine="320"/>
        <w:rPr>
          <w:rFonts w:ascii="仿宋_GB2312" w:eastAsia="仿宋_GB2312" w:hAnsi="Times New Roman"/>
          <w:sz w:val="32"/>
          <w:szCs w:val="32"/>
        </w:rPr>
      </w:pPr>
      <w:r w:rsidRPr="00721A67">
        <w:rPr>
          <w:rFonts w:ascii="仿宋_GB2312" w:eastAsia="仿宋_GB2312" w:hAnsi="Times New Roman" w:hint="eastAsia"/>
          <w:sz w:val="32"/>
          <w:szCs w:val="32"/>
        </w:rPr>
        <w:t>工作单位：（独立/联合）</w:t>
      </w:r>
      <w:r>
        <w:rPr>
          <w:rFonts w:ascii="仿宋_GB2312" w:eastAsia="仿宋_GB2312" w:hAnsi="Times New Roman" w:hint="eastAsia"/>
          <w:sz w:val="32"/>
          <w:szCs w:val="32"/>
          <w:u w:val="single"/>
        </w:rPr>
        <w:t xml:space="preserve">      联合           </w:t>
      </w:r>
    </w:p>
    <w:p w:rsidR="00477F0C" w:rsidRPr="00721A67" w:rsidRDefault="00477F0C" w:rsidP="00477F0C">
      <w:pPr>
        <w:spacing w:after="120" w:line="520" w:lineRule="exact"/>
        <w:ind w:leftChars="200" w:left="420" w:right="-95"/>
        <w:rPr>
          <w:rFonts w:ascii="仿宋_GB2312" w:eastAsia="仿宋_GB2312" w:hAnsi="Times New Roman"/>
          <w:sz w:val="32"/>
          <w:szCs w:val="32"/>
        </w:rPr>
      </w:pPr>
    </w:p>
    <w:p w:rsidR="00477F0C" w:rsidRPr="00721A67" w:rsidRDefault="00477F0C" w:rsidP="00477F0C">
      <w:pPr>
        <w:spacing w:after="120" w:line="520" w:lineRule="exact"/>
        <w:ind w:leftChars="200" w:left="420" w:right="-95" w:firstLineChars="100" w:firstLine="320"/>
        <w:rPr>
          <w:rFonts w:ascii="仿宋_GB2312" w:eastAsia="仿宋_GB2312" w:hAnsi="Times New Roman"/>
          <w:sz w:val="16"/>
          <w:szCs w:val="16"/>
        </w:rPr>
      </w:pPr>
      <w:r w:rsidRPr="00721A67">
        <w:rPr>
          <w:rFonts w:ascii="仿宋_GB2312" w:eastAsia="仿宋_GB2312" w:hAnsi="Times New Roman" w:hint="eastAsia"/>
          <w:sz w:val="32"/>
          <w:szCs w:val="32"/>
        </w:rPr>
        <w:t>申请日期：</w:t>
      </w:r>
      <w:r>
        <w:rPr>
          <w:rFonts w:ascii="仿宋_GB2312" w:eastAsia="仿宋_GB2312" w:hAnsi="Times New Roman"/>
          <w:sz w:val="32"/>
          <w:szCs w:val="32"/>
        </w:rPr>
        <w:t>2015-4-16</w:t>
      </w:r>
    </w:p>
    <w:p w:rsidR="00477F0C" w:rsidRPr="00721A67" w:rsidRDefault="00477F0C" w:rsidP="00477F0C">
      <w:pPr>
        <w:spacing w:after="120" w:line="520" w:lineRule="exact"/>
        <w:ind w:leftChars="200" w:left="420" w:right="-95"/>
        <w:rPr>
          <w:rFonts w:ascii="仿宋_GB2312" w:eastAsia="仿宋_GB2312" w:hAnsi="Times New Roman"/>
          <w:sz w:val="16"/>
          <w:szCs w:val="16"/>
        </w:rPr>
      </w:pPr>
    </w:p>
    <w:p w:rsidR="00477F0C" w:rsidRPr="00721A67" w:rsidRDefault="00477F0C" w:rsidP="00477F0C">
      <w:pPr>
        <w:spacing w:after="120" w:line="520" w:lineRule="exact"/>
        <w:ind w:leftChars="200" w:left="420" w:right="-95"/>
        <w:rPr>
          <w:rFonts w:ascii="仿宋_GB2312" w:eastAsia="仿宋_GB2312" w:hAnsi="Times New Roman"/>
          <w:sz w:val="16"/>
          <w:szCs w:val="16"/>
        </w:rPr>
      </w:pPr>
    </w:p>
    <w:p w:rsidR="00477F0C" w:rsidRPr="00721A67" w:rsidRDefault="00477F0C" w:rsidP="00477F0C">
      <w:pPr>
        <w:spacing w:after="120" w:line="520" w:lineRule="exact"/>
        <w:ind w:leftChars="200" w:left="420" w:right="-95"/>
        <w:jc w:val="center"/>
        <w:rPr>
          <w:rFonts w:ascii="黑体" w:eastAsia="黑体" w:hAnsi="黑体"/>
          <w:sz w:val="28"/>
          <w:szCs w:val="28"/>
        </w:rPr>
      </w:pPr>
      <w:r w:rsidRPr="00721A67">
        <w:rPr>
          <w:rFonts w:ascii="黑体" w:eastAsia="黑体" w:hAnsi="黑体" w:hint="eastAsia"/>
          <w:sz w:val="28"/>
          <w:szCs w:val="28"/>
        </w:rPr>
        <w:t xml:space="preserve">云南省教育厅 云南省财政厅 </w:t>
      </w:r>
    </w:p>
    <w:p w:rsidR="00477F0C" w:rsidRPr="00721A67" w:rsidRDefault="00477F0C" w:rsidP="00477F0C">
      <w:pPr>
        <w:widowControl/>
        <w:spacing w:beforeAutospacing="1" w:afterAutospacing="1"/>
        <w:jc w:val="left"/>
        <w:rPr>
          <w:rFonts w:ascii="Times New Roman" w:eastAsia="楷体_GB2312" w:hAnsi="Times New Roman"/>
          <w:sz w:val="28"/>
          <w:szCs w:val="28"/>
        </w:rPr>
        <w:sectPr w:rsidR="00477F0C" w:rsidRPr="00721A67">
          <w:pgSz w:w="11906" w:h="16838"/>
          <w:pgMar w:top="1713" w:right="1800" w:bottom="1440" w:left="1800" w:header="851" w:footer="992" w:gutter="0"/>
          <w:pgNumType w:fmt="numberInDash"/>
          <w:cols w:space="720"/>
          <w:docGrid w:type="lines" w:linePitch="312"/>
        </w:sectPr>
      </w:pPr>
    </w:p>
    <w:p w:rsidR="00477F0C" w:rsidRPr="00721A67" w:rsidRDefault="00477F0C" w:rsidP="00477F0C">
      <w:pPr>
        <w:spacing w:after="120" w:line="520" w:lineRule="exact"/>
        <w:ind w:leftChars="200" w:left="420" w:right="-95"/>
        <w:rPr>
          <w:rFonts w:ascii="仿宋_GB2312" w:eastAsia="仿宋_GB2312" w:hAnsi="Times New Roman"/>
          <w:sz w:val="32"/>
          <w:szCs w:val="16"/>
        </w:rPr>
      </w:pPr>
      <w:r w:rsidRPr="00721A67">
        <w:rPr>
          <w:rFonts w:ascii="仿宋_GB2312" w:eastAsia="仿宋_GB2312" w:hAnsi="Times New Roman" w:hint="eastAsia"/>
          <w:sz w:val="32"/>
          <w:szCs w:val="16"/>
        </w:rPr>
        <w:lastRenderedPageBreak/>
        <w:t>一、申报教材基本情况</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160"/>
        <w:gridCol w:w="540"/>
        <w:gridCol w:w="1440"/>
        <w:gridCol w:w="720"/>
        <w:gridCol w:w="720"/>
        <w:gridCol w:w="1440"/>
      </w:tblGrid>
      <w:tr w:rsidR="00477F0C" w:rsidRPr="0047714A" w:rsidTr="009A78EC">
        <w:trPr>
          <w:cantSplit/>
          <w:trHeight w:val="510"/>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b/>
                <w:sz w:val="28"/>
                <w:szCs w:val="28"/>
              </w:rPr>
            </w:pPr>
            <w:r w:rsidRPr="00721A67">
              <w:rPr>
                <w:rFonts w:ascii="仿宋_GB2312" w:eastAsia="仿宋_GB2312" w:hAnsi="Times New Roman" w:hint="eastAsia"/>
                <w:b/>
                <w:sz w:val="28"/>
                <w:szCs w:val="28"/>
              </w:rPr>
              <w:t>教材名称</w:t>
            </w:r>
          </w:p>
        </w:tc>
        <w:tc>
          <w:tcPr>
            <w:tcW w:w="4140" w:type="dxa"/>
            <w:gridSpan w:val="3"/>
            <w:vMerge w:val="restart"/>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szCs w:val="21"/>
              </w:rPr>
              <w:t>微生物学实验教程</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新编/修订</w:t>
            </w:r>
          </w:p>
        </w:tc>
        <w:tc>
          <w:tcPr>
            <w:tcW w:w="144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仿宋_GB2312" w:eastAsia="仿宋_GB2312" w:hAnsi="Times New Roman"/>
                <w:sz w:val="24"/>
                <w:szCs w:val="24"/>
              </w:rPr>
            </w:pPr>
            <w:r>
              <w:rPr>
                <w:rFonts w:ascii="仿宋_GB2312" w:eastAsia="仿宋_GB2312" w:hAnsi="Times New Roman" w:hint="eastAsia"/>
                <w:sz w:val="24"/>
                <w:szCs w:val="24"/>
              </w:rPr>
              <w:t>修订</w:t>
            </w:r>
          </w:p>
        </w:tc>
      </w:tr>
      <w:tr w:rsidR="00477F0C" w:rsidRPr="0047714A" w:rsidTr="009A78EC">
        <w:trPr>
          <w:cantSplit/>
          <w:trHeight w:val="510"/>
          <w:jc w:val="center"/>
        </w:trPr>
        <w:tc>
          <w:tcPr>
            <w:tcW w:w="4140" w:type="dxa"/>
            <w:vMerge/>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widowControl/>
              <w:jc w:val="left"/>
              <w:rPr>
                <w:rFonts w:ascii="仿宋_GB2312" w:eastAsia="仿宋_GB2312" w:hAnsi="Times New Roman"/>
                <w:b/>
                <w:sz w:val="28"/>
                <w:szCs w:val="28"/>
              </w:rPr>
            </w:pPr>
          </w:p>
        </w:tc>
        <w:tc>
          <w:tcPr>
            <w:tcW w:w="13320" w:type="dxa"/>
            <w:gridSpan w:val="3"/>
            <w:vMerge/>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widowControl/>
              <w:jc w:val="left"/>
              <w:rPr>
                <w:rFonts w:ascii="宋体" w:hAnsi="宋体"/>
                <w:sz w:val="24"/>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宋体" w:hAnsi="宋体"/>
                <w:sz w:val="24"/>
                <w:szCs w:val="24"/>
              </w:rPr>
            </w:pPr>
            <w:r w:rsidRPr="00721A67">
              <w:rPr>
                <w:rFonts w:ascii="仿宋_GB2312" w:eastAsia="仿宋_GB2312" w:hAnsi="Times New Roman" w:hint="eastAsia"/>
                <w:sz w:val="24"/>
                <w:szCs w:val="24"/>
              </w:rPr>
              <w:t>学科类别</w:t>
            </w:r>
          </w:p>
        </w:tc>
        <w:tc>
          <w:tcPr>
            <w:tcW w:w="144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农学</w:t>
            </w:r>
          </w:p>
        </w:tc>
      </w:tr>
      <w:tr w:rsidR="00477F0C" w:rsidRPr="0047714A" w:rsidTr="009A78EC">
        <w:trPr>
          <w:cantSplit/>
          <w:trHeight w:val="567"/>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修订教材</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原教材出版时间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2013.7</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累计印次</w:t>
            </w:r>
          </w:p>
        </w:tc>
        <w:tc>
          <w:tcPr>
            <w:tcW w:w="144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2</w:t>
            </w:r>
          </w:p>
        </w:tc>
      </w:tr>
      <w:tr w:rsidR="00477F0C" w:rsidRPr="0047714A" w:rsidTr="009A78EC">
        <w:trPr>
          <w:cantSplit/>
          <w:trHeight w:val="567"/>
          <w:jc w:val="center"/>
        </w:trPr>
        <w:tc>
          <w:tcPr>
            <w:tcW w:w="4140" w:type="dxa"/>
            <w:vMerge/>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widowControl/>
              <w:jc w:val="left"/>
              <w:rPr>
                <w:rFonts w:ascii="仿宋_GB2312" w:eastAsia="仿宋_GB2312"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原教材出版社</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中国农业出版社</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累计印数</w:t>
            </w:r>
          </w:p>
        </w:tc>
        <w:tc>
          <w:tcPr>
            <w:tcW w:w="144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1500</w:t>
            </w:r>
          </w:p>
        </w:tc>
      </w:tr>
      <w:tr w:rsidR="00477F0C" w:rsidRPr="0047714A" w:rsidTr="009A78EC">
        <w:trPr>
          <w:cantSplit/>
          <w:trHeight w:val="2424"/>
          <w:jc w:val="center"/>
        </w:trPr>
        <w:tc>
          <w:tcPr>
            <w:tcW w:w="4140" w:type="dxa"/>
            <w:vMerge/>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widowControl/>
              <w:jc w:val="left"/>
              <w:rPr>
                <w:rFonts w:ascii="仿宋_GB2312" w:eastAsia="仿宋_GB2312" w:hAnsi="Times New Roman"/>
                <w:sz w:val="24"/>
                <w:szCs w:val="24"/>
              </w:rPr>
            </w:pPr>
          </w:p>
        </w:tc>
        <w:tc>
          <w:tcPr>
            <w:tcW w:w="7020" w:type="dxa"/>
            <w:gridSpan w:val="6"/>
            <w:tcBorders>
              <w:top w:val="single" w:sz="4" w:space="0" w:color="auto"/>
              <w:left w:val="single" w:sz="4" w:space="0" w:color="auto"/>
              <w:bottom w:val="single" w:sz="4" w:space="0" w:color="auto"/>
              <w:right w:val="single" w:sz="4" w:space="0" w:color="auto"/>
            </w:tcBorders>
          </w:tcPr>
          <w:p w:rsidR="00477F0C" w:rsidRPr="00721A67" w:rsidRDefault="00477F0C" w:rsidP="009A78EC">
            <w:pPr>
              <w:rPr>
                <w:rFonts w:ascii="仿宋_GB2312" w:eastAsia="仿宋_GB2312" w:hAnsi="Times New Roman"/>
                <w:szCs w:val="24"/>
              </w:rPr>
            </w:pPr>
            <w:r w:rsidRPr="00721A67">
              <w:rPr>
                <w:rFonts w:ascii="仿宋_GB2312" w:eastAsia="仿宋_GB2312" w:hAnsi="Times New Roman" w:hint="eastAsia"/>
                <w:szCs w:val="24"/>
              </w:rPr>
              <w:t>内容简介、修订内容及比例：</w:t>
            </w:r>
          </w:p>
          <w:p w:rsidR="00477F0C" w:rsidRDefault="00477F0C" w:rsidP="009A78EC">
            <w:pPr>
              <w:rPr>
                <w:rFonts w:ascii="Times New Roman" w:hAnsi="Times New Roman"/>
                <w:szCs w:val="24"/>
              </w:rPr>
            </w:pPr>
            <w:r w:rsidRPr="0051088E">
              <w:rPr>
                <w:rFonts w:ascii="黑体" w:eastAsia="黑体" w:hAnsi="Times New Roman" w:hint="eastAsia"/>
                <w:b/>
                <w:szCs w:val="24"/>
              </w:rPr>
              <w:t>内容简介</w:t>
            </w:r>
            <w:r>
              <w:rPr>
                <w:rFonts w:ascii="Times New Roman" w:hAnsi="Times New Roman" w:hint="eastAsia"/>
                <w:szCs w:val="24"/>
              </w:rPr>
              <w:t>：本教材共</w:t>
            </w:r>
            <w:r>
              <w:rPr>
                <w:rFonts w:ascii="Times New Roman" w:hAnsi="Times New Roman" w:hint="eastAsia"/>
                <w:szCs w:val="24"/>
              </w:rPr>
              <w:t>19</w:t>
            </w:r>
            <w:r>
              <w:rPr>
                <w:rFonts w:ascii="Times New Roman" w:hAnsi="Times New Roman" w:hint="eastAsia"/>
                <w:szCs w:val="24"/>
              </w:rPr>
              <w:t>个实验，分为三部分，包括基础实验、综合应用实验和资助设计实验。内容涵盖了显微镜使用、培养基配置、分装、灭菌，微生物接种、分离，微生物制片和染色、个体形态学和群体形态学观察鉴定、微生物大小和数量的测定等经典微生物学实验，到沉淀反应、凝聚反应和酶联免疫吸附法等相待血清学技术和现代分子生物学基本研究技术，以及环境中微生物检测等综合性实验，还涉及学生自主设计实验。</w:t>
            </w:r>
          </w:p>
          <w:p w:rsidR="00477F0C" w:rsidRDefault="00477F0C" w:rsidP="009A78EC">
            <w:pPr>
              <w:rPr>
                <w:rFonts w:ascii="Times New Roman" w:hAnsi="Times New Roman"/>
                <w:szCs w:val="24"/>
              </w:rPr>
            </w:pPr>
            <w:r w:rsidRPr="0051088E">
              <w:rPr>
                <w:rFonts w:ascii="黑体" w:eastAsia="黑体" w:hAnsi="Times New Roman" w:hint="eastAsia"/>
                <w:b/>
                <w:szCs w:val="24"/>
              </w:rPr>
              <w:t>修订内容</w:t>
            </w:r>
            <w:r>
              <w:rPr>
                <w:rFonts w:ascii="黑体" w:eastAsia="黑体" w:hAnsi="Times New Roman" w:hint="eastAsia"/>
                <w:b/>
                <w:szCs w:val="24"/>
              </w:rPr>
              <w:t>：</w:t>
            </w:r>
            <w:r w:rsidRPr="00FC3BBD">
              <w:rPr>
                <w:rFonts w:ascii="Times New Roman" w:hAnsi="Times New Roman" w:hint="eastAsia"/>
                <w:szCs w:val="24"/>
              </w:rPr>
              <w:t>（</w:t>
            </w:r>
            <w:r w:rsidRPr="00FC3BBD">
              <w:rPr>
                <w:rFonts w:ascii="Times New Roman" w:hAnsi="Times New Roman" w:hint="eastAsia"/>
                <w:szCs w:val="24"/>
              </w:rPr>
              <w:t>1</w:t>
            </w:r>
            <w:r w:rsidRPr="00FC3BBD">
              <w:rPr>
                <w:rFonts w:ascii="Times New Roman" w:hAnsi="Times New Roman" w:hint="eastAsia"/>
                <w:szCs w:val="24"/>
              </w:rPr>
              <w:t>）修改部分经典实验；（</w:t>
            </w:r>
            <w:r w:rsidRPr="00FC3BBD">
              <w:rPr>
                <w:rFonts w:ascii="Times New Roman" w:hAnsi="Times New Roman" w:hint="eastAsia"/>
                <w:szCs w:val="24"/>
              </w:rPr>
              <w:t>2</w:t>
            </w:r>
            <w:r w:rsidRPr="00FC3BBD">
              <w:rPr>
                <w:rFonts w:ascii="Times New Roman" w:hAnsi="Times New Roman" w:hint="eastAsia"/>
                <w:szCs w:val="24"/>
              </w:rPr>
              <w:t>）加大综合性实验的比率</w:t>
            </w:r>
            <w:r>
              <w:rPr>
                <w:rFonts w:ascii="Times New Roman" w:hAnsi="Times New Roman" w:hint="eastAsia"/>
                <w:szCs w:val="24"/>
              </w:rPr>
              <w:t>；</w:t>
            </w:r>
          </w:p>
          <w:p w:rsidR="00477F0C" w:rsidRPr="00FC3BBD" w:rsidRDefault="00477F0C" w:rsidP="009A78EC">
            <w:pPr>
              <w:rPr>
                <w:rFonts w:ascii="Times New Roman" w:hAnsi="Times New Roman"/>
                <w:szCs w:val="24"/>
              </w:rPr>
            </w:pPr>
            <w:r w:rsidRPr="0051088E">
              <w:rPr>
                <w:rFonts w:ascii="黑体" w:eastAsia="黑体" w:hAnsi="Times New Roman" w:hint="eastAsia"/>
                <w:b/>
                <w:szCs w:val="24"/>
              </w:rPr>
              <w:t>修订</w:t>
            </w:r>
            <w:r>
              <w:rPr>
                <w:rFonts w:ascii="黑体" w:eastAsia="黑体" w:hAnsi="Times New Roman" w:hint="eastAsia"/>
                <w:b/>
                <w:szCs w:val="24"/>
              </w:rPr>
              <w:t>比率：</w:t>
            </w:r>
            <w:r w:rsidRPr="00FC3BBD">
              <w:rPr>
                <w:rFonts w:ascii="Times New Roman" w:hAnsi="Times New Roman" w:hint="eastAsia"/>
                <w:szCs w:val="24"/>
              </w:rPr>
              <w:t>（</w:t>
            </w:r>
            <w:r w:rsidRPr="00FC3BBD">
              <w:rPr>
                <w:rFonts w:ascii="Times New Roman" w:hAnsi="Times New Roman" w:hint="eastAsia"/>
                <w:szCs w:val="24"/>
              </w:rPr>
              <w:t>1</w:t>
            </w:r>
            <w:r w:rsidRPr="00FC3BBD">
              <w:rPr>
                <w:rFonts w:ascii="Times New Roman" w:hAnsi="Times New Roman" w:hint="eastAsia"/>
                <w:szCs w:val="24"/>
              </w:rPr>
              <w:t>）经典实验修订比率</w:t>
            </w:r>
            <w:r w:rsidRPr="00FC3BBD">
              <w:rPr>
                <w:rFonts w:ascii="Times New Roman" w:hAnsi="Times New Roman" w:hint="eastAsia"/>
                <w:szCs w:val="24"/>
              </w:rPr>
              <w:t>10%</w:t>
            </w:r>
            <w:r w:rsidRPr="00FC3BBD">
              <w:rPr>
                <w:rFonts w:ascii="Times New Roman" w:hAnsi="Times New Roman" w:hint="eastAsia"/>
                <w:szCs w:val="24"/>
              </w:rPr>
              <w:t>；（</w:t>
            </w:r>
            <w:r w:rsidRPr="00FC3BBD">
              <w:rPr>
                <w:rFonts w:ascii="Times New Roman" w:hAnsi="Times New Roman" w:hint="eastAsia"/>
                <w:szCs w:val="24"/>
              </w:rPr>
              <w:t>2</w:t>
            </w:r>
            <w:r w:rsidRPr="00FC3BBD">
              <w:rPr>
                <w:rFonts w:ascii="Times New Roman" w:hAnsi="Times New Roman" w:hint="eastAsia"/>
                <w:szCs w:val="24"/>
              </w:rPr>
              <w:t>）综合性实验</w:t>
            </w:r>
            <w:r w:rsidRPr="00FC3BBD">
              <w:rPr>
                <w:rFonts w:ascii="Times New Roman" w:hAnsi="Times New Roman" w:hint="eastAsia"/>
                <w:szCs w:val="24"/>
              </w:rPr>
              <w:t>20%</w:t>
            </w:r>
            <w:r w:rsidRPr="00FC3BBD">
              <w:rPr>
                <w:rFonts w:ascii="Times New Roman" w:hAnsi="Times New Roman" w:hint="eastAsia"/>
                <w:szCs w:val="24"/>
              </w:rPr>
              <w:t>；</w:t>
            </w:r>
          </w:p>
        </w:tc>
      </w:tr>
      <w:tr w:rsidR="00477F0C" w:rsidRPr="0047714A" w:rsidTr="009A78EC">
        <w:trPr>
          <w:cantSplit/>
          <w:trHeight w:val="264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新编教材</w:t>
            </w:r>
          </w:p>
        </w:tc>
        <w:tc>
          <w:tcPr>
            <w:tcW w:w="7020" w:type="dxa"/>
            <w:gridSpan w:val="6"/>
            <w:tcBorders>
              <w:top w:val="single" w:sz="4" w:space="0" w:color="auto"/>
              <w:left w:val="single" w:sz="4" w:space="0" w:color="auto"/>
              <w:bottom w:val="single" w:sz="4" w:space="0" w:color="auto"/>
              <w:right w:val="single" w:sz="4" w:space="0" w:color="auto"/>
            </w:tcBorders>
          </w:tcPr>
          <w:p w:rsidR="00477F0C" w:rsidRPr="00721A67" w:rsidRDefault="00477F0C" w:rsidP="009A78EC">
            <w:pPr>
              <w:rPr>
                <w:rFonts w:ascii="仿宋_GB2312" w:eastAsia="仿宋_GB2312" w:hAnsi="Times New Roman"/>
                <w:szCs w:val="24"/>
              </w:rPr>
            </w:pPr>
            <w:r w:rsidRPr="00721A67">
              <w:rPr>
                <w:rFonts w:ascii="仿宋_GB2312" w:eastAsia="仿宋_GB2312" w:hAnsi="Times New Roman" w:hint="eastAsia"/>
                <w:szCs w:val="24"/>
              </w:rPr>
              <w:t>内容简介：</w:t>
            </w:r>
          </w:p>
          <w:p w:rsidR="00477F0C" w:rsidRPr="00721A67" w:rsidRDefault="00477F0C" w:rsidP="009A78EC">
            <w:pPr>
              <w:rPr>
                <w:rFonts w:ascii="Times New Roman" w:hAnsi="Times New Roman"/>
                <w:szCs w:val="24"/>
              </w:rPr>
            </w:pPr>
          </w:p>
        </w:tc>
      </w:tr>
      <w:tr w:rsidR="00477F0C" w:rsidRPr="0047714A" w:rsidTr="009A78EC">
        <w:trPr>
          <w:cantSplit/>
          <w:trHeight w:val="567"/>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适用层次</w:t>
            </w:r>
          </w:p>
        </w:tc>
        <w:tc>
          <w:tcPr>
            <w:tcW w:w="7020" w:type="dxa"/>
            <w:gridSpan w:val="6"/>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本科/ 高职高专</w:t>
            </w:r>
          </w:p>
        </w:tc>
      </w:tr>
      <w:tr w:rsidR="00477F0C" w:rsidRPr="0047714A" w:rsidTr="009A78EC">
        <w:trPr>
          <w:cantSplit/>
          <w:trHeight w:val="567"/>
          <w:jc w:val="center"/>
        </w:trPr>
        <w:tc>
          <w:tcPr>
            <w:tcW w:w="4140" w:type="dxa"/>
            <w:vMerge/>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widowControl/>
              <w:jc w:val="left"/>
              <w:rPr>
                <w:rFonts w:ascii="仿宋_GB2312" w:eastAsia="仿宋_GB2312" w:hAnsi="Times New Roman"/>
                <w:sz w:val="24"/>
                <w:szCs w:val="24"/>
              </w:rPr>
            </w:pPr>
          </w:p>
        </w:tc>
        <w:tc>
          <w:tcPr>
            <w:tcW w:w="7020" w:type="dxa"/>
            <w:gridSpan w:val="6"/>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721A67">
              <w:rPr>
                <w:rFonts w:ascii="仿宋_GB2312" w:eastAsia="仿宋_GB2312" w:hAnsi="Times New Roman" w:hint="eastAsia"/>
                <w:sz w:val="24"/>
                <w:szCs w:val="24"/>
              </w:rPr>
              <w:t>本科</w:t>
            </w:r>
            <w:r>
              <w:rPr>
                <w:rFonts w:ascii="仿宋_GB2312" w:eastAsia="仿宋_GB2312" w:hAnsi="Times New Roman" w:hint="eastAsia"/>
                <w:sz w:val="24"/>
                <w:szCs w:val="24"/>
              </w:rPr>
              <w:t>及</w:t>
            </w:r>
            <w:r w:rsidRPr="00721A67">
              <w:rPr>
                <w:rFonts w:ascii="仿宋_GB2312" w:eastAsia="仿宋_GB2312" w:hAnsi="Times New Roman" w:hint="eastAsia"/>
                <w:sz w:val="24"/>
                <w:szCs w:val="24"/>
              </w:rPr>
              <w:t>高职高专</w:t>
            </w:r>
          </w:p>
        </w:tc>
      </w:tr>
      <w:tr w:rsidR="00477F0C" w:rsidRPr="0047714A" w:rsidTr="009A78EC">
        <w:trPr>
          <w:cantSplit/>
          <w:trHeight w:val="567"/>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课程类型</w:t>
            </w:r>
          </w:p>
        </w:tc>
        <w:tc>
          <w:tcPr>
            <w:tcW w:w="7020" w:type="dxa"/>
            <w:gridSpan w:val="6"/>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基础课程 / 专业课程 / 其他</w:t>
            </w:r>
          </w:p>
        </w:tc>
      </w:tr>
      <w:tr w:rsidR="00477F0C" w:rsidRPr="0047714A" w:rsidTr="009A78EC">
        <w:trPr>
          <w:cantSplit/>
          <w:trHeight w:val="567"/>
          <w:jc w:val="center"/>
        </w:trPr>
        <w:tc>
          <w:tcPr>
            <w:tcW w:w="4140" w:type="dxa"/>
            <w:vMerge/>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widowControl/>
              <w:jc w:val="left"/>
              <w:rPr>
                <w:rFonts w:ascii="仿宋_GB2312" w:eastAsia="仿宋_GB2312" w:hAnsi="Times New Roman"/>
                <w:sz w:val="24"/>
                <w:szCs w:val="24"/>
              </w:rPr>
            </w:pPr>
          </w:p>
        </w:tc>
        <w:tc>
          <w:tcPr>
            <w:tcW w:w="7020" w:type="dxa"/>
            <w:gridSpan w:val="6"/>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721A67">
              <w:rPr>
                <w:rFonts w:ascii="仿宋_GB2312" w:eastAsia="仿宋_GB2312" w:hAnsi="Times New Roman" w:hint="eastAsia"/>
                <w:sz w:val="24"/>
                <w:szCs w:val="24"/>
              </w:rPr>
              <w:t>基础课程</w:t>
            </w:r>
          </w:p>
        </w:tc>
      </w:tr>
      <w:tr w:rsidR="00477F0C" w:rsidRPr="0047714A" w:rsidTr="009A78EC">
        <w:trPr>
          <w:trHeight w:val="1713"/>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spacing w:after="120" w:line="520" w:lineRule="exact"/>
              <w:ind w:leftChars="200" w:left="420" w:right="-95"/>
              <w:jc w:val="center"/>
              <w:rPr>
                <w:rFonts w:ascii="仿宋_GB2312" w:eastAsia="仿宋_GB2312" w:hAnsi="Times New Roman"/>
                <w:sz w:val="24"/>
                <w:szCs w:val="24"/>
              </w:rPr>
            </w:pPr>
            <w:r w:rsidRPr="00721A67">
              <w:rPr>
                <w:rFonts w:ascii="仿宋_GB2312" w:eastAsia="仿宋_GB2312" w:hAnsi="Times New Roman" w:hint="eastAsia"/>
                <w:sz w:val="24"/>
                <w:szCs w:val="24"/>
              </w:rPr>
              <w:t>适用专业</w:t>
            </w:r>
          </w:p>
        </w:tc>
        <w:tc>
          <w:tcPr>
            <w:tcW w:w="7020" w:type="dxa"/>
            <w:gridSpan w:val="6"/>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rPr>
                <w:rFonts w:ascii="宋体" w:hAnsi="宋体"/>
                <w:sz w:val="24"/>
                <w:szCs w:val="24"/>
              </w:rPr>
            </w:pPr>
            <w:r w:rsidRPr="0047714A">
              <w:rPr>
                <w:rFonts w:hint="eastAsia"/>
                <w:sz w:val="24"/>
              </w:rPr>
              <w:t>生物科学、生物技术、农学、种子科学、茶学、园林园艺、资源环境、食品科学、植物保护、检验检疫、动物科学、动物饲料等</w:t>
            </w:r>
            <w:r w:rsidRPr="0047714A">
              <w:rPr>
                <w:rFonts w:hint="eastAsia"/>
                <w:sz w:val="24"/>
              </w:rPr>
              <w:t>10</w:t>
            </w:r>
            <w:r w:rsidRPr="0047714A">
              <w:rPr>
                <w:rFonts w:hint="eastAsia"/>
                <w:sz w:val="24"/>
              </w:rPr>
              <w:t>余个专业</w:t>
            </w:r>
          </w:p>
        </w:tc>
      </w:tr>
      <w:tr w:rsidR="00477F0C" w:rsidRPr="0047714A" w:rsidTr="009A78EC">
        <w:trPr>
          <w:trHeight w:val="567"/>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参考学时</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15-30学时</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估计字数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10万字</w:t>
            </w:r>
          </w:p>
        </w:tc>
      </w:tr>
      <w:tr w:rsidR="00477F0C" w:rsidRPr="0047714A" w:rsidTr="009A78EC">
        <w:trPr>
          <w:trHeight w:val="519"/>
          <w:jc w:val="center"/>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宋体" w:hAnsi="宋体"/>
                <w:sz w:val="24"/>
                <w:szCs w:val="24"/>
              </w:rPr>
            </w:pPr>
            <w:r w:rsidRPr="00721A67">
              <w:rPr>
                <w:rFonts w:ascii="仿宋_GB2312" w:eastAsia="仿宋_GB2312" w:hAnsi="Times New Roman" w:hint="eastAsia"/>
                <w:sz w:val="24"/>
                <w:szCs w:val="24"/>
              </w:rPr>
              <w:t>三年预计使用册数</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477F0C" w:rsidRPr="00721A67" w:rsidRDefault="00175F35" w:rsidP="009A78EC">
            <w:pPr>
              <w:jc w:val="center"/>
              <w:rPr>
                <w:rFonts w:ascii="宋体" w:hAnsi="宋体"/>
                <w:sz w:val="24"/>
                <w:szCs w:val="24"/>
              </w:rPr>
            </w:pPr>
            <w:r>
              <w:rPr>
                <w:rFonts w:ascii="宋体" w:hAnsi="宋体" w:hint="eastAsia"/>
                <w:sz w:val="24"/>
                <w:szCs w:val="24"/>
              </w:rPr>
              <w:t>1500</w:t>
            </w:r>
          </w:p>
        </w:tc>
      </w:tr>
    </w:tbl>
    <w:p w:rsidR="00477F0C" w:rsidRPr="00721A67" w:rsidRDefault="00477F0C" w:rsidP="00477F0C">
      <w:pPr>
        <w:widowControl/>
        <w:spacing w:beforeAutospacing="1" w:afterAutospacing="1"/>
        <w:jc w:val="left"/>
        <w:rPr>
          <w:rFonts w:ascii="仿宋_GB2312" w:eastAsia="仿宋_GB2312" w:hAnsi="Times New Roman"/>
          <w:sz w:val="32"/>
          <w:szCs w:val="16"/>
        </w:rPr>
        <w:sectPr w:rsidR="00477F0C" w:rsidRPr="00721A67">
          <w:pgSz w:w="11906" w:h="16838"/>
          <w:pgMar w:top="1713" w:right="1800" w:bottom="1440" w:left="1800" w:header="851" w:footer="992" w:gutter="0"/>
          <w:pgNumType w:fmt="numberInDash"/>
          <w:cols w:space="720"/>
          <w:docGrid w:type="lines" w:linePitch="312"/>
        </w:sectPr>
      </w:pPr>
    </w:p>
    <w:p w:rsidR="00477F0C" w:rsidRPr="00721A67" w:rsidRDefault="00477F0C" w:rsidP="00477F0C">
      <w:pPr>
        <w:spacing w:after="120" w:line="520" w:lineRule="exact"/>
        <w:ind w:leftChars="200" w:left="420" w:right="-95"/>
        <w:rPr>
          <w:rFonts w:ascii="仿宋_GB2312" w:eastAsia="仿宋_GB2312" w:hAnsi="Times New Roman"/>
          <w:sz w:val="32"/>
          <w:szCs w:val="16"/>
        </w:rPr>
      </w:pPr>
      <w:r w:rsidRPr="00721A67">
        <w:rPr>
          <w:rFonts w:ascii="仿宋_GB2312" w:eastAsia="仿宋_GB2312" w:hAnsi="Times New Roman" w:hint="eastAsia"/>
          <w:sz w:val="32"/>
          <w:szCs w:val="16"/>
        </w:rPr>
        <w:lastRenderedPageBreak/>
        <w:t>二、主编情况</w:t>
      </w:r>
    </w:p>
    <w:tbl>
      <w:tblPr>
        <w:tblW w:w="8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867"/>
        <w:gridCol w:w="573"/>
        <w:gridCol w:w="900"/>
        <w:gridCol w:w="327"/>
        <w:gridCol w:w="1080"/>
        <w:gridCol w:w="720"/>
        <w:gridCol w:w="875"/>
        <w:gridCol w:w="2185"/>
      </w:tblGrid>
      <w:tr w:rsidR="00477F0C" w:rsidRPr="0047714A" w:rsidTr="009A78EC">
        <w:trPr>
          <w:cantSplit/>
          <w:trHeight w:val="347"/>
          <w:jc w:val="center"/>
        </w:trPr>
        <w:tc>
          <w:tcPr>
            <w:tcW w:w="1113"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刘雅婷</w:t>
            </w:r>
          </w:p>
        </w:tc>
        <w:tc>
          <w:tcPr>
            <w:tcW w:w="90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性别</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女</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出生年月</w:t>
            </w:r>
          </w:p>
        </w:tc>
        <w:tc>
          <w:tcPr>
            <w:tcW w:w="2185"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1971.7</w:t>
            </w:r>
          </w:p>
        </w:tc>
      </w:tr>
      <w:tr w:rsidR="00477F0C" w:rsidRPr="0047714A" w:rsidTr="009A78EC">
        <w:trPr>
          <w:cantSplit/>
          <w:trHeight w:val="408"/>
          <w:jc w:val="center"/>
        </w:trPr>
        <w:tc>
          <w:tcPr>
            <w:tcW w:w="1113"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职称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教授</w:t>
            </w:r>
          </w:p>
        </w:tc>
        <w:tc>
          <w:tcPr>
            <w:tcW w:w="90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职务</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副院长</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学历</w:t>
            </w:r>
          </w:p>
        </w:tc>
        <w:tc>
          <w:tcPr>
            <w:tcW w:w="2185"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博士研究生</w:t>
            </w:r>
          </w:p>
        </w:tc>
      </w:tr>
      <w:tr w:rsidR="00477F0C" w:rsidRPr="0047714A" w:rsidTr="009A78EC">
        <w:trPr>
          <w:cantSplit/>
          <w:trHeight w:val="462"/>
          <w:jc w:val="center"/>
        </w:trPr>
        <w:tc>
          <w:tcPr>
            <w:tcW w:w="1113"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地址</w:t>
            </w:r>
          </w:p>
        </w:tc>
        <w:tc>
          <w:tcPr>
            <w:tcW w:w="3747" w:type="dxa"/>
            <w:gridSpan w:val="5"/>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云南省昆明市</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邮政编码</w:t>
            </w:r>
          </w:p>
        </w:tc>
        <w:tc>
          <w:tcPr>
            <w:tcW w:w="2185"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650201</w:t>
            </w:r>
          </w:p>
        </w:tc>
      </w:tr>
      <w:tr w:rsidR="00477F0C" w:rsidRPr="0047714A" w:rsidTr="009A78EC">
        <w:trPr>
          <w:cantSplit/>
          <w:trHeight w:val="172"/>
          <w:jc w:val="center"/>
        </w:trPr>
        <w:tc>
          <w:tcPr>
            <w:tcW w:w="1113"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电话</w:t>
            </w:r>
          </w:p>
        </w:tc>
        <w:tc>
          <w:tcPr>
            <w:tcW w:w="3747" w:type="dxa"/>
            <w:gridSpan w:val="5"/>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13888984101</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电子邮箱</w:t>
            </w:r>
          </w:p>
        </w:tc>
        <w:tc>
          <w:tcPr>
            <w:tcW w:w="2185"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630672269@qq.com</w:t>
            </w:r>
          </w:p>
        </w:tc>
      </w:tr>
      <w:tr w:rsidR="00477F0C" w:rsidRPr="0047714A" w:rsidTr="009A78EC">
        <w:trPr>
          <w:cantSplit/>
          <w:trHeight w:val="577"/>
          <w:jc w:val="center"/>
        </w:trPr>
        <w:tc>
          <w:tcPr>
            <w:tcW w:w="8640" w:type="dxa"/>
            <w:gridSpan w:val="9"/>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8"/>
                <w:szCs w:val="28"/>
              </w:rPr>
            </w:pPr>
            <w:r w:rsidRPr="00721A67">
              <w:rPr>
                <w:rFonts w:ascii="仿宋_GB2312" w:eastAsia="仿宋_GB2312" w:hAnsi="Times New Roman" w:hint="eastAsia"/>
                <w:sz w:val="28"/>
                <w:szCs w:val="28"/>
              </w:rPr>
              <w:t>主要教学经历</w:t>
            </w:r>
          </w:p>
        </w:tc>
      </w:tr>
      <w:tr w:rsidR="00477F0C" w:rsidRPr="0047714A"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授课名称</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起止时间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授课对象</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所在单位</w:t>
            </w:r>
          </w:p>
        </w:tc>
      </w:tr>
      <w:tr w:rsidR="00477F0C" w:rsidRPr="0047714A" w:rsidTr="009A78EC">
        <w:trPr>
          <w:cantSplit/>
          <w:trHeight w:val="453"/>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微生物学</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2001-至今</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生物类专业</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云南农业大学</w:t>
            </w:r>
          </w:p>
        </w:tc>
      </w:tr>
      <w:tr w:rsidR="00477F0C" w:rsidRPr="0047714A" w:rsidTr="009A78EC">
        <w:trPr>
          <w:cantSplit/>
          <w:trHeight w:val="292"/>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农业微生物</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2001-至今</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农学类专业</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云南农业大学</w:t>
            </w:r>
          </w:p>
        </w:tc>
      </w:tr>
      <w:tr w:rsidR="00477F0C" w:rsidRPr="0047714A" w:rsidTr="009A78EC">
        <w:trPr>
          <w:cantSplit/>
          <w:trHeight w:val="441"/>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烟草微生物学</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2001-至今</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烟草专业</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云南农业大学</w:t>
            </w:r>
          </w:p>
        </w:tc>
      </w:tr>
      <w:tr w:rsidR="00477F0C" w:rsidRPr="0047714A" w:rsidTr="009A78EC">
        <w:trPr>
          <w:cantSplit/>
          <w:trHeight w:val="2527"/>
          <w:jc w:val="center"/>
        </w:trPr>
        <w:tc>
          <w:tcPr>
            <w:tcW w:w="8640" w:type="dxa"/>
            <w:gridSpan w:val="9"/>
            <w:tcBorders>
              <w:top w:val="single" w:sz="4" w:space="0" w:color="auto"/>
              <w:left w:val="single" w:sz="4" w:space="0" w:color="auto"/>
              <w:bottom w:val="single" w:sz="4" w:space="0" w:color="auto"/>
              <w:right w:val="single" w:sz="4" w:space="0" w:color="auto"/>
            </w:tcBorders>
            <w:hideMark/>
          </w:tcPr>
          <w:p w:rsidR="00477F0C" w:rsidRDefault="00477F0C" w:rsidP="009A78EC">
            <w:pPr>
              <w:spacing w:after="120"/>
              <w:ind w:right="-95"/>
              <w:rPr>
                <w:rFonts w:ascii="仿宋_GB2312" w:eastAsia="仿宋_GB2312" w:hAnsi="Times New Roman"/>
                <w:sz w:val="24"/>
                <w:szCs w:val="24"/>
              </w:rPr>
            </w:pPr>
            <w:r w:rsidRPr="00721A67">
              <w:rPr>
                <w:rFonts w:ascii="仿宋_GB2312" w:eastAsia="仿宋_GB2312" w:hAnsi="Times New Roman" w:hint="eastAsia"/>
                <w:sz w:val="24"/>
                <w:szCs w:val="24"/>
              </w:rPr>
              <w:t>教学、科学研究、实践经历中的获奖情况：</w:t>
            </w:r>
          </w:p>
          <w:p w:rsidR="00477F0C" w:rsidRPr="00446B99" w:rsidRDefault="00477F0C" w:rsidP="009A78EC">
            <w:pPr>
              <w:spacing w:after="120"/>
              <w:ind w:right="-95"/>
              <w:rPr>
                <w:rFonts w:ascii="宋体" w:hAnsi="宋体"/>
                <w:szCs w:val="21"/>
              </w:rPr>
            </w:pPr>
            <w:r w:rsidRPr="00446B99">
              <w:rPr>
                <w:rFonts w:ascii="仿宋_GB2312" w:eastAsia="仿宋_GB2312" w:hAnsi="宋体" w:cs="宋体" w:hint="eastAsia"/>
                <w:kern w:val="0"/>
                <w:szCs w:val="21"/>
              </w:rPr>
              <w:t>云南农业大学农学与生物技术学院，教授，副院长。1992年毕业于云南大学生物系获得理学学士学位；于2001年和2008年毕业于云南农业大学获得农学硕士学位和博士学位。2003年在意大利PARMA 大学学习；2006至2007年在美国北卡州立大学（NCSU</w:t>
            </w:r>
            <w:r w:rsidRPr="00446B99">
              <w:rPr>
                <w:rFonts w:ascii="仿宋_GB2312" w:eastAsia="仿宋_GB2312" w:hAnsi="宋体" w:cs="宋体"/>
                <w:kern w:val="0"/>
                <w:szCs w:val="21"/>
              </w:rPr>
              <w:t>）</w:t>
            </w:r>
            <w:r w:rsidRPr="00446B99">
              <w:rPr>
                <w:rFonts w:ascii="仿宋_GB2312" w:eastAsia="仿宋_GB2312" w:hAnsi="宋体" w:cs="宋体" w:hint="eastAsia"/>
                <w:kern w:val="0"/>
                <w:szCs w:val="21"/>
              </w:rPr>
              <w:t>学习。承担《微生物学》（双语）和《遗传学》等共4门专业基础课程，受到同学们的普遍好评，经学校考核为优秀，获得云南省高校教学比赛三等奖（2003.10）和学校教学比赛一等奖（2005年和2007年，两次获奖）。主持并完成教学研究项目5项，荣获省级教学成果二等奖1项（排名第一），</w:t>
            </w:r>
            <w:r w:rsidRPr="00446B99">
              <w:rPr>
                <w:rFonts w:ascii="仿宋_GB2312" w:eastAsia="仿宋_GB2312" w:hAnsi="宋体" w:cs="宋体"/>
                <w:kern w:val="0"/>
                <w:szCs w:val="21"/>
              </w:rPr>
              <w:t>云南省优秀教育工作者</w:t>
            </w:r>
            <w:r w:rsidRPr="00446B99">
              <w:rPr>
                <w:rFonts w:ascii="仿宋_GB2312" w:eastAsia="仿宋_GB2312" w:hAnsi="宋体" w:cs="宋体" w:hint="eastAsia"/>
                <w:kern w:val="0"/>
                <w:szCs w:val="21"/>
              </w:rPr>
              <w:t>，获“云南省优秀课件比赛”二等奖1项、优秀奖1项，云南省优秀教改论文一等奖1项、三等奖1项，并或校级教学成果一等奖1项、二等奖1项和三等奖2项。参加国家级质量工程项目3项，主持省级质量工程项目2项，主持省级教研教改项目1项；负责《微生物学》课程被批准建设成为省级双语示范课程，负责《遗传学》课程，建设成为了校级精品课程。以第一作者或通讯作者发表教改文章15篇，主编十二五规划教材1部，参编1部。积极培养学生创新能力，指导本科生完成国家级、省级、校级、院级等各级创新项目26项，并获得国家挑战杯三等奖1项、一等奖1项、二等奖1项，指导本科生学生发表论文24篇。主持或参加科研项目28项，其中主持国家自然基金项目3项，近三年累计到位经费</w:t>
            </w:r>
            <w:r w:rsidRPr="00446B99">
              <w:rPr>
                <w:rFonts w:ascii="仿宋_GB2312" w:eastAsia="仿宋_GB2312" w:hAnsi="宋体" w:cs="宋体"/>
                <w:kern w:val="0"/>
                <w:szCs w:val="21"/>
              </w:rPr>
              <w:t xml:space="preserve">共 </w:t>
            </w:r>
            <w:r w:rsidRPr="00446B99">
              <w:rPr>
                <w:rFonts w:ascii="仿宋_GB2312" w:eastAsia="仿宋_GB2312" w:hAnsi="宋体" w:cs="宋体" w:hint="eastAsia"/>
                <w:kern w:val="0"/>
                <w:szCs w:val="21"/>
              </w:rPr>
              <w:t>3</w:t>
            </w:r>
            <w:r w:rsidRPr="00446B99">
              <w:rPr>
                <w:rFonts w:ascii="仿宋_GB2312" w:eastAsia="仿宋_GB2312" w:hAnsi="宋体" w:cs="宋体"/>
                <w:kern w:val="0"/>
                <w:szCs w:val="21"/>
              </w:rPr>
              <w:t xml:space="preserve">10 万元，年均  </w:t>
            </w:r>
            <w:r w:rsidRPr="00446B99">
              <w:rPr>
                <w:rFonts w:ascii="仿宋_GB2312" w:eastAsia="仿宋_GB2312" w:hAnsi="宋体" w:cs="宋体" w:hint="eastAsia"/>
                <w:kern w:val="0"/>
                <w:szCs w:val="21"/>
              </w:rPr>
              <w:t>103</w:t>
            </w:r>
            <w:r w:rsidRPr="00446B99">
              <w:rPr>
                <w:rFonts w:ascii="仿宋_GB2312" w:eastAsia="仿宋_GB2312" w:hAnsi="宋体" w:cs="宋体"/>
                <w:kern w:val="0"/>
                <w:szCs w:val="21"/>
              </w:rPr>
              <w:t xml:space="preserve"> 万元</w:t>
            </w:r>
            <w:r w:rsidRPr="00446B99">
              <w:rPr>
                <w:rFonts w:ascii="仿宋_GB2312" w:eastAsia="仿宋_GB2312" w:hAnsi="宋体" w:cs="宋体" w:hint="eastAsia"/>
                <w:kern w:val="0"/>
                <w:szCs w:val="21"/>
              </w:rPr>
              <w:t>；获奖省级科研奖励2项；申请国家发明专利6项，获得国家发明专利授权2项；发表学术技术论文60余篇，其中被SCI收录5篇，国境外学术交流10次，国内学术交流40余次。</w:t>
            </w:r>
          </w:p>
        </w:tc>
      </w:tr>
      <w:tr w:rsidR="00477F0C" w:rsidRPr="0047714A" w:rsidTr="009A78EC">
        <w:trPr>
          <w:cantSplit/>
          <w:trHeight w:val="497"/>
          <w:jc w:val="center"/>
        </w:trPr>
        <w:tc>
          <w:tcPr>
            <w:tcW w:w="8640" w:type="dxa"/>
            <w:gridSpan w:val="9"/>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8"/>
                <w:szCs w:val="28"/>
              </w:rPr>
              <w:t>曾经编写过的教材</w:t>
            </w:r>
          </w:p>
        </w:tc>
      </w:tr>
      <w:tr w:rsidR="00477F0C" w:rsidRPr="0047714A" w:rsidTr="009A78EC">
        <w:trPr>
          <w:cantSplit/>
          <w:trHeight w:val="576"/>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教材名称</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出版时间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出版社</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获奖情况</w:t>
            </w:r>
          </w:p>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Cs w:val="21"/>
              </w:rPr>
              <w:t>（十五/十一五/精品教材/ 其他）</w:t>
            </w:r>
          </w:p>
        </w:tc>
      </w:tr>
      <w:tr w:rsidR="00477F0C" w:rsidRPr="0047714A"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微生物学实验教程</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2013</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中国农业出版社</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p>
        </w:tc>
      </w:tr>
      <w:tr w:rsidR="00477F0C" w:rsidRPr="0047714A" w:rsidTr="009A78EC">
        <w:trPr>
          <w:cantSplit/>
          <w:trHeight w:val="56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szCs w:val="21"/>
              </w:rPr>
              <w:t xml:space="preserve">鲜切花综合保鲜技术 </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hint="eastAsia"/>
                <w:szCs w:val="21"/>
              </w:rPr>
              <w:t>2011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r w:rsidRPr="00705F14">
              <w:rPr>
                <w:rFonts w:ascii="宋体" w:hAnsi="宋体"/>
                <w:szCs w:val="21"/>
              </w:rPr>
              <w:t>中国农业出版社出版</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77F0C" w:rsidRPr="00705F14" w:rsidRDefault="00477F0C" w:rsidP="009A78EC">
            <w:pPr>
              <w:jc w:val="center"/>
              <w:rPr>
                <w:rFonts w:ascii="宋体" w:hAnsi="宋体"/>
                <w:szCs w:val="21"/>
              </w:rPr>
            </w:pPr>
          </w:p>
        </w:tc>
      </w:tr>
    </w:tbl>
    <w:p w:rsidR="00477F0C" w:rsidRPr="00721A67" w:rsidRDefault="00477F0C" w:rsidP="00477F0C">
      <w:pPr>
        <w:widowControl/>
        <w:spacing w:beforeAutospacing="1" w:afterAutospacing="1"/>
        <w:jc w:val="left"/>
        <w:rPr>
          <w:rFonts w:ascii="Times New Roman" w:hAnsi="Times New Roman"/>
          <w:szCs w:val="24"/>
        </w:rPr>
        <w:sectPr w:rsidR="00477F0C" w:rsidRPr="00721A67">
          <w:pgSz w:w="11906" w:h="16838"/>
          <w:pgMar w:top="1713" w:right="1800" w:bottom="1440" w:left="1800" w:header="851" w:footer="992" w:gutter="0"/>
          <w:pgNumType w:fmt="numberInDash"/>
          <w:cols w:space="720"/>
          <w:docGrid w:type="lines" w:linePitch="312"/>
        </w:sectPr>
      </w:pPr>
    </w:p>
    <w:p w:rsidR="00477F0C" w:rsidRPr="00721A67" w:rsidRDefault="00477F0C" w:rsidP="00477F0C">
      <w:pPr>
        <w:spacing w:after="120" w:line="520" w:lineRule="exact"/>
        <w:ind w:leftChars="200" w:left="420" w:right="-95"/>
        <w:rPr>
          <w:rFonts w:ascii="仿宋_GB2312" w:eastAsia="仿宋_GB2312" w:hAnsi="Times New Roman"/>
          <w:sz w:val="32"/>
          <w:szCs w:val="16"/>
        </w:rPr>
      </w:pPr>
      <w:r w:rsidRPr="00721A67">
        <w:rPr>
          <w:rFonts w:ascii="仿宋_GB2312" w:eastAsia="仿宋_GB2312" w:hAnsi="Times New Roman" w:hint="eastAsia"/>
          <w:sz w:val="32"/>
          <w:szCs w:val="16"/>
        </w:rPr>
        <w:lastRenderedPageBreak/>
        <w:t>三、参编人员情况</w:t>
      </w:r>
    </w:p>
    <w:tbl>
      <w:tblPr>
        <w:tblW w:w="84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1800"/>
        <w:gridCol w:w="1400"/>
        <w:gridCol w:w="3280"/>
      </w:tblGrid>
      <w:tr w:rsidR="00477F0C" w:rsidRPr="0047714A" w:rsidTr="009A78EC">
        <w:trPr>
          <w:cantSplit/>
          <w:trHeight w:val="56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姓名</w:t>
            </w:r>
          </w:p>
        </w:tc>
        <w:tc>
          <w:tcPr>
            <w:tcW w:w="180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年龄</w:t>
            </w:r>
          </w:p>
        </w:tc>
        <w:tc>
          <w:tcPr>
            <w:tcW w:w="140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职称</w:t>
            </w:r>
          </w:p>
        </w:tc>
        <w:tc>
          <w:tcPr>
            <w:tcW w:w="3280" w:type="dxa"/>
            <w:tcBorders>
              <w:top w:val="single" w:sz="4" w:space="0" w:color="auto"/>
              <w:left w:val="single" w:sz="4" w:space="0" w:color="auto"/>
              <w:bottom w:val="single" w:sz="4" w:space="0" w:color="auto"/>
              <w:right w:val="single" w:sz="4" w:space="0" w:color="auto"/>
            </w:tcBorders>
            <w:vAlign w:val="center"/>
            <w:hideMark/>
          </w:tcPr>
          <w:p w:rsidR="00477F0C" w:rsidRPr="00721A67" w:rsidRDefault="00477F0C" w:rsidP="009A78EC">
            <w:pPr>
              <w:jc w:val="center"/>
              <w:rPr>
                <w:rFonts w:ascii="仿宋_GB2312" w:eastAsia="仿宋_GB2312" w:hAnsi="Times New Roman"/>
                <w:sz w:val="24"/>
                <w:szCs w:val="24"/>
              </w:rPr>
            </w:pPr>
            <w:r w:rsidRPr="00721A67">
              <w:rPr>
                <w:rFonts w:ascii="仿宋_GB2312" w:eastAsia="仿宋_GB2312" w:hAnsi="Times New Roman" w:hint="eastAsia"/>
                <w:sz w:val="24"/>
                <w:szCs w:val="24"/>
              </w:rPr>
              <w:t>工 作 单 位</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刘雅婷</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44</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云南农业大学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陈建斌</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44</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副教授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云南农业大学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刘旭川</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45</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高级实验室</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云南农业大学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魏兰芳</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44</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高级实验室</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云南农业大学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田应华</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49</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云南农业职业技术学院</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张以芳</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52</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云南农业大学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吴毅歆</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47</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副教授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sidRPr="0047714A">
              <w:rPr>
                <w:rFonts w:hint="eastAsia"/>
                <w:color w:val="000000"/>
                <w:sz w:val="28"/>
                <w:szCs w:val="28"/>
              </w:rPr>
              <w:t>云南农业大学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胡永金</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44</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云南农业大学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湛方栋</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35</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副教授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云南农业大学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李凌飞</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36</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副教授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云南农业大学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燕平梅</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47</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副教授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太原师范学院</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shd w:val="clear" w:color="auto" w:fill="FF0000"/>
              </w:rPr>
            </w:pPr>
            <w:r w:rsidRPr="0047714A">
              <w:rPr>
                <w:rFonts w:hint="eastAsia"/>
                <w:color w:val="000000"/>
                <w:sz w:val="28"/>
                <w:szCs w:val="28"/>
              </w:rPr>
              <w:t>刘晓宇</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37</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副教授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shd w:val="clear" w:color="auto" w:fill="FF0000"/>
              </w:rPr>
            </w:pPr>
            <w:r w:rsidRPr="0047714A">
              <w:rPr>
                <w:rFonts w:hint="eastAsia"/>
                <w:color w:val="000000"/>
                <w:sz w:val="28"/>
                <w:szCs w:val="28"/>
              </w:rPr>
              <w:t>沈阳农业大学</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赵</w:t>
            </w:r>
            <w:r w:rsidRPr="0047714A">
              <w:rPr>
                <w:rFonts w:hint="eastAsia"/>
                <w:color w:val="000000"/>
                <w:sz w:val="28"/>
                <w:szCs w:val="28"/>
              </w:rPr>
              <w:t xml:space="preserve">  </w:t>
            </w:r>
            <w:r w:rsidRPr="0047714A">
              <w:rPr>
                <w:rFonts w:hint="eastAsia"/>
                <w:color w:val="000000"/>
                <w:sz w:val="28"/>
                <w:szCs w:val="28"/>
              </w:rPr>
              <w:t>跃</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48</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副教授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云南农业职业技术学院</w:t>
            </w:r>
          </w:p>
        </w:tc>
      </w:tr>
      <w:tr w:rsidR="00477F0C"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钱林东</w:t>
            </w:r>
          </w:p>
        </w:tc>
        <w:tc>
          <w:tcPr>
            <w:tcW w:w="18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43</w:t>
            </w:r>
          </w:p>
        </w:tc>
        <w:tc>
          <w:tcPr>
            <w:tcW w:w="140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宋体" w:hAnsi="宋体"/>
                <w:sz w:val="24"/>
                <w:szCs w:val="24"/>
              </w:rPr>
            </w:pPr>
            <w:r>
              <w:rPr>
                <w:rFonts w:ascii="宋体" w:hAnsi="宋体" w:hint="eastAsia"/>
                <w:sz w:val="24"/>
                <w:szCs w:val="24"/>
              </w:rPr>
              <w:t>副教授</w:t>
            </w:r>
          </w:p>
        </w:tc>
        <w:tc>
          <w:tcPr>
            <w:tcW w:w="3280" w:type="dxa"/>
            <w:tcBorders>
              <w:top w:val="single" w:sz="4" w:space="0" w:color="auto"/>
              <w:left w:val="single" w:sz="4" w:space="0" w:color="auto"/>
              <w:bottom w:val="single" w:sz="4" w:space="0" w:color="auto"/>
              <w:right w:val="single" w:sz="4" w:space="0" w:color="auto"/>
            </w:tcBorders>
            <w:vAlign w:val="center"/>
          </w:tcPr>
          <w:p w:rsidR="00477F0C" w:rsidRPr="0047714A" w:rsidRDefault="00477F0C" w:rsidP="009A78EC">
            <w:pPr>
              <w:jc w:val="center"/>
              <w:rPr>
                <w:color w:val="000000"/>
                <w:sz w:val="28"/>
                <w:szCs w:val="28"/>
              </w:rPr>
            </w:pPr>
            <w:r w:rsidRPr="0047714A">
              <w:rPr>
                <w:rFonts w:hint="eastAsia"/>
                <w:color w:val="000000"/>
                <w:sz w:val="28"/>
                <w:szCs w:val="28"/>
              </w:rPr>
              <w:t>云南农业职业技术学院</w:t>
            </w:r>
          </w:p>
        </w:tc>
      </w:tr>
      <w:tr w:rsidR="00175F35"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r>
      <w:tr w:rsidR="00175F35"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r>
      <w:tr w:rsidR="00175F35"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r>
      <w:tr w:rsidR="00175F35"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r>
      <w:tr w:rsidR="00175F35"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r>
      <w:tr w:rsidR="00175F35" w:rsidRPr="0047714A" w:rsidTr="009A78EC">
        <w:trPr>
          <w:cantSplit/>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175F35" w:rsidRDefault="00175F35" w:rsidP="009A78EC">
            <w:pPr>
              <w:jc w:val="center"/>
              <w:rPr>
                <w:rFonts w:ascii="宋体" w:hAnsi="宋体" w:hint="eastAsia"/>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175F35" w:rsidRPr="0047714A" w:rsidRDefault="00175F35" w:rsidP="009A78EC">
            <w:pPr>
              <w:jc w:val="center"/>
              <w:rPr>
                <w:rFonts w:hint="eastAsia"/>
                <w:color w:val="000000"/>
                <w:sz w:val="28"/>
                <w:szCs w:val="28"/>
              </w:rPr>
            </w:pPr>
          </w:p>
        </w:tc>
      </w:tr>
    </w:tbl>
    <w:p w:rsidR="00477F0C" w:rsidRPr="00721A67" w:rsidRDefault="00477F0C" w:rsidP="00477F0C">
      <w:pPr>
        <w:spacing w:after="120" w:line="520" w:lineRule="exact"/>
        <w:ind w:leftChars="200" w:left="420" w:right="-95"/>
        <w:rPr>
          <w:rFonts w:ascii="仿宋_GB2312" w:eastAsia="仿宋_GB2312" w:hAnsi="Times New Roman"/>
          <w:sz w:val="32"/>
          <w:szCs w:val="16"/>
        </w:rPr>
      </w:pPr>
      <w:r w:rsidRPr="00721A67">
        <w:rPr>
          <w:rFonts w:ascii="仿宋_GB2312" w:eastAsia="仿宋_GB2312" w:hAnsi="Times New Roman" w:hint="eastAsia"/>
          <w:sz w:val="32"/>
          <w:szCs w:val="16"/>
        </w:rPr>
        <w:lastRenderedPageBreak/>
        <w:t>四、本教材特色和优势</w:t>
      </w:r>
    </w:p>
    <w:tbl>
      <w:tblPr>
        <w:tblW w:w="85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5"/>
      </w:tblGrid>
      <w:tr w:rsidR="00477F0C" w:rsidRPr="0047714A" w:rsidTr="009A78EC">
        <w:trPr>
          <w:trHeight w:val="5301"/>
          <w:jc w:val="center"/>
        </w:trPr>
        <w:tc>
          <w:tcPr>
            <w:tcW w:w="8593" w:type="dxa"/>
            <w:tcBorders>
              <w:top w:val="single" w:sz="4" w:space="0" w:color="auto"/>
              <w:left w:val="single" w:sz="4" w:space="0" w:color="auto"/>
              <w:bottom w:val="single" w:sz="4" w:space="0" w:color="auto"/>
              <w:right w:val="single" w:sz="4" w:space="0" w:color="auto"/>
            </w:tcBorders>
          </w:tcPr>
          <w:p w:rsidR="00477F0C" w:rsidRPr="00721A67" w:rsidRDefault="00477F0C" w:rsidP="009A78EC">
            <w:pPr>
              <w:spacing w:line="276" w:lineRule="auto"/>
              <w:rPr>
                <w:rFonts w:ascii="仿宋_GB2312" w:eastAsia="仿宋_GB2312" w:hAnsi="Times New Roman"/>
                <w:sz w:val="24"/>
                <w:szCs w:val="24"/>
              </w:rPr>
            </w:pPr>
            <w:r w:rsidRPr="00721A67">
              <w:rPr>
                <w:rFonts w:ascii="仿宋_GB2312" w:eastAsia="仿宋_GB2312" w:hAnsi="Times New Roman" w:hint="eastAsia"/>
                <w:sz w:val="24"/>
                <w:szCs w:val="24"/>
              </w:rPr>
              <w:t>申报基础（教学改革的基础，教材或讲义试用的次数及效果，社会效益等）</w:t>
            </w:r>
          </w:p>
          <w:p w:rsidR="00477F0C" w:rsidRPr="00A35A48" w:rsidRDefault="00477F0C" w:rsidP="009A78EC">
            <w:pPr>
              <w:tabs>
                <w:tab w:val="num" w:pos="-360"/>
              </w:tabs>
              <w:snapToGrid w:val="0"/>
              <w:spacing w:line="276" w:lineRule="auto"/>
              <w:ind w:right="142" w:firstLineChars="200" w:firstLine="480"/>
              <w:rPr>
                <w:rFonts w:ascii="Times New Roman" w:hAnsi="Times New Roman"/>
                <w:sz w:val="24"/>
                <w:szCs w:val="24"/>
              </w:rPr>
            </w:pPr>
            <w:r w:rsidRPr="0047714A">
              <w:rPr>
                <w:rFonts w:hint="eastAsia"/>
                <w:sz w:val="24"/>
                <w:szCs w:val="24"/>
              </w:rPr>
              <w:t>《微生物学实验教程》是普通高等教育农业部“十二五”规划教材、全国高等农林院校“十二五”规划教材、国家级实验室教学示范中心植物学科系列实验教程，由刘雅婷和陈建斌主编，中国农业出版社。本教材参编的高校有云南农业大学、沈阳农业大学、太原师范学院和云南农业职业技术学院。目前云南农业大学的生物技术、农学、种子科学、茶学、园林园艺、资源环境、食品科学、植物保护、检验检疫、动物科学、动物饲料等</w:t>
            </w:r>
            <w:r w:rsidRPr="0047714A">
              <w:rPr>
                <w:rFonts w:hint="eastAsia"/>
                <w:sz w:val="24"/>
                <w:szCs w:val="24"/>
              </w:rPr>
              <w:t>10</w:t>
            </w:r>
            <w:r w:rsidRPr="0047714A">
              <w:rPr>
                <w:rFonts w:hint="eastAsia"/>
                <w:sz w:val="24"/>
                <w:szCs w:val="24"/>
              </w:rPr>
              <w:t>余个专业</w:t>
            </w:r>
            <w:r w:rsidRPr="0047714A">
              <w:rPr>
                <w:rFonts w:hint="eastAsia"/>
                <w:sz w:val="24"/>
                <w:szCs w:val="24"/>
              </w:rPr>
              <w:t>20</w:t>
            </w:r>
            <w:r w:rsidRPr="0047714A">
              <w:rPr>
                <w:rFonts w:hint="eastAsia"/>
                <w:sz w:val="24"/>
                <w:szCs w:val="24"/>
              </w:rPr>
              <w:t>余班次</w:t>
            </w:r>
            <w:r w:rsidRPr="0047714A">
              <w:rPr>
                <w:rFonts w:hint="eastAsia"/>
                <w:sz w:val="24"/>
                <w:szCs w:val="24"/>
              </w:rPr>
              <w:t>500</w:t>
            </w:r>
            <w:r w:rsidRPr="0047714A">
              <w:rPr>
                <w:rFonts w:hint="eastAsia"/>
                <w:sz w:val="24"/>
                <w:szCs w:val="24"/>
              </w:rPr>
              <w:t>余名学生使用。编者通过与使用教材的师生沟通与交流</w:t>
            </w:r>
            <w:r w:rsidRPr="0047714A">
              <w:rPr>
                <w:sz w:val="24"/>
                <w:szCs w:val="24"/>
              </w:rPr>
              <w:t>发现</w:t>
            </w:r>
            <w:r w:rsidRPr="0047714A">
              <w:rPr>
                <w:rFonts w:hint="eastAsia"/>
                <w:sz w:val="24"/>
                <w:szCs w:val="24"/>
              </w:rPr>
              <w:t>，师生普遍认为本教材易教易学、</w:t>
            </w:r>
            <w:r w:rsidRPr="0047714A">
              <w:rPr>
                <w:sz w:val="24"/>
                <w:szCs w:val="24"/>
              </w:rPr>
              <w:t>实用</w:t>
            </w:r>
            <w:r w:rsidRPr="0047714A">
              <w:rPr>
                <w:rFonts w:hint="eastAsia"/>
                <w:sz w:val="24"/>
                <w:szCs w:val="24"/>
              </w:rPr>
              <w:t>性强，</w:t>
            </w:r>
            <w:r w:rsidRPr="0047714A">
              <w:rPr>
                <w:sz w:val="24"/>
                <w:szCs w:val="24"/>
              </w:rPr>
              <w:t>在内容上能够</w:t>
            </w:r>
            <w:r w:rsidRPr="0047714A">
              <w:rPr>
                <w:rFonts w:hint="eastAsia"/>
                <w:sz w:val="24"/>
                <w:szCs w:val="24"/>
              </w:rPr>
              <w:t>把握微生物学科多学科交叉融合的特点，注重培养学生动手能力和独立科研能力，在原有经典实验技术的基础上，增加了现代血清学技术和分子生物学技术，有利于学生掌握该领域综合实验技能</w:t>
            </w:r>
            <w:r w:rsidRPr="0047714A">
              <w:rPr>
                <w:sz w:val="24"/>
                <w:szCs w:val="24"/>
              </w:rPr>
              <w:t>。本教材在每</w:t>
            </w:r>
            <w:r w:rsidRPr="0047714A">
              <w:rPr>
                <w:rFonts w:hint="eastAsia"/>
                <w:sz w:val="24"/>
                <w:szCs w:val="24"/>
              </w:rPr>
              <w:t>一实验之后都附有思考题，不</w:t>
            </w:r>
            <w:r w:rsidRPr="0047714A">
              <w:rPr>
                <w:sz w:val="24"/>
                <w:szCs w:val="24"/>
              </w:rPr>
              <w:t>仅方便老师备课、布置作业，而且也</w:t>
            </w:r>
            <w:r w:rsidRPr="0047714A">
              <w:rPr>
                <w:rFonts w:hint="eastAsia"/>
                <w:sz w:val="24"/>
                <w:szCs w:val="24"/>
              </w:rPr>
              <w:t>有助于</w:t>
            </w:r>
            <w:r w:rsidRPr="0047714A">
              <w:rPr>
                <w:sz w:val="24"/>
                <w:szCs w:val="24"/>
              </w:rPr>
              <w:t>学生</w:t>
            </w:r>
            <w:r w:rsidRPr="0047714A">
              <w:rPr>
                <w:rFonts w:hint="eastAsia"/>
                <w:sz w:val="24"/>
                <w:szCs w:val="24"/>
              </w:rPr>
              <w:t>课后学习和思考。本教材</w:t>
            </w:r>
            <w:r w:rsidRPr="0047714A">
              <w:rPr>
                <w:rFonts w:hint="eastAsia"/>
                <w:sz w:val="24"/>
                <w:szCs w:val="24"/>
              </w:rPr>
              <w:t>2013</w:t>
            </w:r>
            <w:r w:rsidRPr="0047714A">
              <w:rPr>
                <w:rFonts w:hint="eastAsia"/>
                <w:sz w:val="24"/>
                <w:szCs w:val="24"/>
              </w:rPr>
              <w:t>年出版，在这一年使用中收到了良好的效果，编者将在未来使用过程中认真收集师生的反馈意见，不断完善。参编的</w:t>
            </w:r>
            <w:r w:rsidRPr="0047714A">
              <w:rPr>
                <w:rFonts w:hint="eastAsia"/>
                <w:sz w:val="24"/>
                <w:szCs w:val="24"/>
              </w:rPr>
              <w:t>4</w:t>
            </w:r>
            <w:r w:rsidRPr="0047714A">
              <w:rPr>
                <w:rFonts w:hint="eastAsia"/>
                <w:sz w:val="24"/>
                <w:szCs w:val="24"/>
              </w:rPr>
              <w:t>所高校将长期使用该教材。</w:t>
            </w:r>
          </w:p>
        </w:tc>
      </w:tr>
      <w:tr w:rsidR="00477F0C" w:rsidRPr="0047714A" w:rsidTr="009A78EC">
        <w:trPr>
          <w:trHeight w:val="2032"/>
          <w:jc w:val="center"/>
        </w:trPr>
        <w:tc>
          <w:tcPr>
            <w:tcW w:w="8593" w:type="dxa"/>
            <w:tcBorders>
              <w:top w:val="single" w:sz="4" w:space="0" w:color="auto"/>
              <w:left w:val="single" w:sz="4" w:space="0" w:color="auto"/>
              <w:bottom w:val="single" w:sz="4" w:space="0" w:color="auto"/>
              <w:right w:val="single" w:sz="4" w:space="0" w:color="auto"/>
            </w:tcBorders>
          </w:tcPr>
          <w:p w:rsidR="00477F0C" w:rsidRPr="00721A67" w:rsidRDefault="00477F0C" w:rsidP="009A78EC">
            <w:pPr>
              <w:spacing w:line="276" w:lineRule="auto"/>
              <w:rPr>
                <w:rFonts w:ascii="仿宋_GB2312" w:eastAsia="仿宋_GB2312" w:hAnsi="Times New Roman"/>
                <w:sz w:val="24"/>
                <w:szCs w:val="24"/>
              </w:rPr>
            </w:pPr>
            <w:r w:rsidRPr="00721A67">
              <w:rPr>
                <w:rFonts w:ascii="仿宋_GB2312" w:eastAsia="仿宋_GB2312" w:hAnsi="Times New Roman" w:hint="eastAsia"/>
                <w:sz w:val="24"/>
                <w:szCs w:val="24"/>
              </w:rPr>
              <w:t>教材研究（列举国内外的同类教材，并分析其优缺点，若无同类教材请注明）</w:t>
            </w:r>
          </w:p>
          <w:p w:rsidR="00477F0C" w:rsidRPr="00A35A48" w:rsidRDefault="00477F0C" w:rsidP="009A78EC">
            <w:pPr>
              <w:tabs>
                <w:tab w:val="num" w:pos="-360"/>
              </w:tabs>
              <w:snapToGrid w:val="0"/>
              <w:spacing w:line="276" w:lineRule="auto"/>
              <w:ind w:right="142" w:firstLineChars="200" w:firstLine="480"/>
              <w:rPr>
                <w:rFonts w:hint="eastAsia"/>
                <w:sz w:val="24"/>
                <w:szCs w:val="24"/>
              </w:rPr>
            </w:pPr>
            <w:r w:rsidRPr="00A35A48">
              <w:rPr>
                <w:rFonts w:hint="eastAsia"/>
                <w:sz w:val="24"/>
                <w:szCs w:val="24"/>
              </w:rPr>
              <w:t>与同类教材相比较，本教材既有验证性实验，让学生掌握基本实验技能，同时也先写了综合实验部分，注重总能力的培养，且通过引导学生设计创新实验，培养学生创新能力；</w:t>
            </w:r>
          </w:p>
          <w:p w:rsidR="00477F0C" w:rsidRPr="00705F14" w:rsidRDefault="00477F0C" w:rsidP="009A78EC">
            <w:pPr>
              <w:tabs>
                <w:tab w:val="num" w:pos="-360"/>
              </w:tabs>
              <w:snapToGrid w:val="0"/>
              <w:spacing w:line="276" w:lineRule="auto"/>
              <w:ind w:right="142" w:firstLineChars="200" w:firstLine="480"/>
              <w:rPr>
                <w:rFonts w:ascii="Times New Roman" w:hAnsi="Times New Roman"/>
                <w:sz w:val="24"/>
                <w:szCs w:val="24"/>
              </w:rPr>
            </w:pPr>
            <w:r w:rsidRPr="0047714A">
              <w:rPr>
                <w:sz w:val="24"/>
                <w:szCs w:val="24"/>
              </w:rPr>
              <w:t>本教材在每</w:t>
            </w:r>
            <w:r w:rsidRPr="0047714A">
              <w:rPr>
                <w:rFonts w:hint="eastAsia"/>
                <w:sz w:val="24"/>
                <w:szCs w:val="24"/>
              </w:rPr>
              <w:t>一实验之后都附有思考题，不</w:t>
            </w:r>
            <w:r w:rsidRPr="0047714A">
              <w:rPr>
                <w:sz w:val="24"/>
                <w:szCs w:val="24"/>
              </w:rPr>
              <w:t>仅方便老师备课、布置作业，而且也</w:t>
            </w:r>
            <w:r w:rsidRPr="0047714A">
              <w:rPr>
                <w:rFonts w:hint="eastAsia"/>
                <w:sz w:val="24"/>
                <w:szCs w:val="24"/>
              </w:rPr>
              <w:t>有助于</w:t>
            </w:r>
            <w:r w:rsidRPr="0047714A">
              <w:rPr>
                <w:sz w:val="24"/>
                <w:szCs w:val="24"/>
              </w:rPr>
              <w:t>学生</w:t>
            </w:r>
            <w:r w:rsidRPr="0047714A">
              <w:rPr>
                <w:rFonts w:hint="eastAsia"/>
                <w:sz w:val="24"/>
                <w:szCs w:val="24"/>
              </w:rPr>
              <w:t>课后学习和思考。</w:t>
            </w:r>
          </w:p>
        </w:tc>
      </w:tr>
      <w:tr w:rsidR="00477F0C" w:rsidRPr="0047714A" w:rsidTr="009A78EC">
        <w:trPr>
          <w:trHeight w:val="5604"/>
          <w:jc w:val="center"/>
        </w:trPr>
        <w:tc>
          <w:tcPr>
            <w:tcW w:w="8593" w:type="dxa"/>
            <w:tcBorders>
              <w:top w:val="single" w:sz="4" w:space="0" w:color="auto"/>
              <w:left w:val="single" w:sz="4" w:space="0" w:color="auto"/>
              <w:bottom w:val="single" w:sz="4" w:space="0" w:color="auto"/>
              <w:right w:val="single" w:sz="4" w:space="0" w:color="auto"/>
            </w:tcBorders>
          </w:tcPr>
          <w:p w:rsidR="00477F0C" w:rsidRPr="00721A67" w:rsidRDefault="00477F0C" w:rsidP="009A78EC">
            <w:pPr>
              <w:spacing w:line="276" w:lineRule="auto"/>
              <w:rPr>
                <w:rFonts w:ascii="仿宋_GB2312" w:eastAsia="仿宋_GB2312" w:hAnsi="Times New Roman"/>
                <w:sz w:val="24"/>
                <w:szCs w:val="24"/>
              </w:rPr>
            </w:pPr>
            <w:r w:rsidRPr="00721A67">
              <w:rPr>
                <w:rFonts w:ascii="仿宋_GB2312" w:eastAsia="仿宋_GB2312" w:hAnsi="Times New Roman" w:hint="eastAsia"/>
                <w:sz w:val="24"/>
                <w:szCs w:val="24"/>
              </w:rPr>
              <w:t>本教材特色</w:t>
            </w:r>
          </w:p>
          <w:p w:rsidR="00477F0C" w:rsidRPr="0047714A" w:rsidRDefault="00477F0C" w:rsidP="009A78EC">
            <w:pPr>
              <w:tabs>
                <w:tab w:val="num" w:pos="-360"/>
              </w:tabs>
              <w:snapToGrid w:val="0"/>
              <w:spacing w:line="276" w:lineRule="auto"/>
              <w:ind w:right="142" w:firstLineChars="200" w:firstLine="480"/>
              <w:rPr>
                <w:sz w:val="24"/>
                <w:szCs w:val="24"/>
              </w:rPr>
            </w:pPr>
            <w:r w:rsidRPr="0047714A">
              <w:rPr>
                <w:rFonts w:hint="eastAsia"/>
                <w:sz w:val="24"/>
                <w:szCs w:val="24"/>
              </w:rPr>
              <w:t>①</w:t>
            </w:r>
            <w:r w:rsidRPr="0047714A">
              <w:rPr>
                <w:rFonts w:hint="eastAsia"/>
                <w:sz w:val="24"/>
                <w:szCs w:val="24"/>
              </w:rPr>
              <w:t xml:space="preserve"> </w:t>
            </w:r>
            <w:r w:rsidRPr="0047714A">
              <w:rPr>
                <w:rFonts w:hint="eastAsia"/>
                <w:sz w:val="24"/>
                <w:szCs w:val="24"/>
              </w:rPr>
              <w:t>编写模式新颖，包括“基础实验”、“综合应用实验”和“自主设计实验”三部分，注重培养学生动手能力，让学生全面掌握微生物学基本实验技能之后，通过“综合应用实验”和“自主设计实验”拓展学习和训练全面提升学生的独立科研能力。</w:t>
            </w:r>
          </w:p>
          <w:p w:rsidR="00477F0C" w:rsidRPr="0047714A" w:rsidRDefault="00477F0C" w:rsidP="009A78EC">
            <w:pPr>
              <w:tabs>
                <w:tab w:val="num" w:pos="-360"/>
              </w:tabs>
              <w:snapToGrid w:val="0"/>
              <w:spacing w:line="276" w:lineRule="auto"/>
              <w:ind w:right="142" w:firstLineChars="200" w:firstLine="480"/>
              <w:rPr>
                <w:sz w:val="24"/>
                <w:szCs w:val="24"/>
              </w:rPr>
            </w:pPr>
            <w:r w:rsidRPr="0047714A">
              <w:rPr>
                <w:rFonts w:hint="eastAsia"/>
                <w:sz w:val="24"/>
                <w:szCs w:val="24"/>
              </w:rPr>
              <w:t>②</w:t>
            </w:r>
            <w:r w:rsidRPr="0047714A">
              <w:rPr>
                <w:rFonts w:hint="eastAsia"/>
                <w:sz w:val="24"/>
                <w:szCs w:val="24"/>
              </w:rPr>
              <w:t xml:space="preserve"> </w:t>
            </w:r>
            <w:r w:rsidRPr="0047714A">
              <w:rPr>
                <w:rFonts w:hint="eastAsia"/>
                <w:sz w:val="24"/>
                <w:szCs w:val="24"/>
              </w:rPr>
              <w:t>教材内容全面，把握微生物学科多学科交叉融合的特点，具有实用性、科学性和启发性。在原有经典实验技术的基础上，增加了现代血清学技术和分子生物学技术，让学生全面掌握微生物学实验技能和研究技术发展前沿。另外，每一实验均包括实验目的、原理、材料与方法、步骤与方法、注意事项、结果与分析和思考题，让学生完整体验微生物学实验操作程序、内容和方法</w:t>
            </w:r>
            <w:r w:rsidRPr="0047714A">
              <w:rPr>
                <w:rFonts w:hint="eastAsia"/>
                <w:sz w:val="24"/>
                <w:szCs w:val="24"/>
              </w:rPr>
              <w:t xml:space="preserve"> </w:t>
            </w:r>
            <w:r w:rsidRPr="0047714A">
              <w:rPr>
                <w:rFonts w:hint="eastAsia"/>
                <w:sz w:val="24"/>
                <w:szCs w:val="24"/>
              </w:rPr>
              <w:t>，有助于提高学生抽象思维能力和解决具体问题的能力，促进了“教、学、做”一体化教学。</w:t>
            </w:r>
          </w:p>
          <w:p w:rsidR="00477F0C" w:rsidRPr="00721A67" w:rsidRDefault="00477F0C" w:rsidP="009A78EC">
            <w:pPr>
              <w:tabs>
                <w:tab w:val="num" w:pos="-360"/>
              </w:tabs>
              <w:snapToGrid w:val="0"/>
              <w:spacing w:line="276" w:lineRule="auto"/>
              <w:ind w:right="142" w:firstLineChars="200" w:firstLine="480"/>
              <w:rPr>
                <w:rFonts w:ascii="Times New Roman" w:hAnsi="Times New Roman"/>
                <w:sz w:val="24"/>
                <w:szCs w:val="24"/>
              </w:rPr>
            </w:pPr>
            <w:r w:rsidRPr="0047714A">
              <w:rPr>
                <w:rFonts w:hint="eastAsia"/>
                <w:sz w:val="24"/>
                <w:szCs w:val="24"/>
              </w:rPr>
              <w:t>③</w:t>
            </w:r>
            <w:r w:rsidRPr="0047714A">
              <w:rPr>
                <w:rFonts w:hint="eastAsia"/>
                <w:sz w:val="24"/>
                <w:szCs w:val="24"/>
              </w:rPr>
              <w:t xml:space="preserve"> </w:t>
            </w:r>
            <w:r w:rsidRPr="0047714A">
              <w:rPr>
                <w:rFonts w:hint="eastAsia"/>
                <w:sz w:val="24"/>
                <w:szCs w:val="24"/>
              </w:rPr>
              <w:t>教材的编写团队具有“校校联合”的特点，提高了教材使用的宽度和广度。本教材编写团队的成员来自于省内、外的农科院校、师范院校和高职院校位，在吸收其他兄弟院校丰富的教学经验的同时，还可以增加微生物学领域科学研究的案例，提高教材在省内、外同类高职院校教学和行业培训中的使用率。</w:t>
            </w:r>
          </w:p>
        </w:tc>
      </w:tr>
    </w:tbl>
    <w:p w:rsidR="00477F0C" w:rsidRPr="00721A67" w:rsidRDefault="00477F0C" w:rsidP="00477F0C">
      <w:pPr>
        <w:spacing w:after="120" w:line="520" w:lineRule="exact"/>
        <w:ind w:firstLineChars="150" w:firstLine="480"/>
        <w:rPr>
          <w:rFonts w:ascii="仿宋_GB2312" w:eastAsia="仿宋_GB2312" w:hAnsi="Times New Roman"/>
          <w:sz w:val="32"/>
          <w:szCs w:val="16"/>
        </w:rPr>
      </w:pPr>
      <w:r w:rsidRPr="00721A67">
        <w:rPr>
          <w:rFonts w:ascii="仿宋_GB2312" w:eastAsia="仿宋_GB2312" w:hAnsi="Times New Roman" w:hint="eastAsia"/>
          <w:sz w:val="32"/>
          <w:szCs w:val="16"/>
        </w:rPr>
        <w:lastRenderedPageBreak/>
        <w:t>五、学校推荐意见</w:t>
      </w:r>
    </w:p>
    <w:tbl>
      <w:tblPr>
        <w:tblW w:w="84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0"/>
      </w:tblGrid>
      <w:tr w:rsidR="00477F0C" w:rsidRPr="0047714A" w:rsidTr="009A78EC">
        <w:trPr>
          <w:cantSplit/>
          <w:trHeight w:val="564"/>
          <w:jc w:val="center"/>
        </w:trPr>
        <w:tc>
          <w:tcPr>
            <w:tcW w:w="8460" w:type="dxa"/>
            <w:tcBorders>
              <w:top w:val="single" w:sz="4" w:space="0" w:color="auto"/>
              <w:left w:val="single" w:sz="4" w:space="0" w:color="auto"/>
              <w:bottom w:val="single" w:sz="4" w:space="0" w:color="auto"/>
              <w:right w:val="single" w:sz="4" w:space="0" w:color="auto"/>
            </w:tcBorders>
            <w:vAlign w:val="center"/>
          </w:tcPr>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p w:rsidR="00477F0C" w:rsidRPr="00721A67" w:rsidRDefault="00477F0C" w:rsidP="009A78EC">
            <w:pPr>
              <w:jc w:val="center"/>
              <w:rPr>
                <w:rFonts w:ascii="仿宋_GB2312" w:eastAsia="仿宋_GB2312" w:hAnsi="Times New Roman"/>
                <w:sz w:val="24"/>
                <w:szCs w:val="24"/>
              </w:rPr>
            </w:pPr>
          </w:p>
        </w:tc>
      </w:tr>
    </w:tbl>
    <w:p w:rsidR="00477F0C" w:rsidRPr="00721A67" w:rsidRDefault="00477F0C" w:rsidP="00477F0C">
      <w:pPr>
        <w:spacing w:after="120" w:line="520" w:lineRule="exact"/>
        <w:ind w:leftChars="200" w:left="420" w:right="-95"/>
        <w:rPr>
          <w:rFonts w:ascii="仿宋_GB2312" w:eastAsia="仿宋_GB2312" w:hAnsi="Times New Roman"/>
          <w:sz w:val="32"/>
          <w:szCs w:val="16"/>
        </w:rPr>
      </w:pPr>
      <w:r w:rsidRPr="00721A67">
        <w:rPr>
          <w:rFonts w:ascii="仿宋_GB2312" w:eastAsia="仿宋_GB2312" w:hAnsi="Times New Roman" w:hint="eastAsia"/>
          <w:sz w:val="32"/>
          <w:szCs w:val="16"/>
        </w:rPr>
        <w:t>六、专家组评审意见</w:t>
      </w:r>
    </w:p>
    <w:tbl>
      <w:tblPr>
        <w:tblW w:w="84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90"/>
      </w:tblGrid>
      <w:tr w:rsidR="00477F0C" w:rsidRPr="0047714A" w:rsidTr="009A78EC">
        <w:trPr>
          <w:trHeight w:val="5528"/>
          <w:jc w:val="center"/>
        </w:trPr>
        <w:tc>
          <w:tcPr>
            <w:tcW w:w="8484" w:type="dxa"/>
            <w:tcBorders>
              <w:top w:val="single" w:sz="4" w:space="0" w:color="auto"/>
              <w:left w:val="single" w:sz="4" w:space="0" w:color="auto"/>
              <w:bottom w:val="single" w:sz="4" w:space="0" w:color="auto"/>
              <w:right w:val="single" w:sz="4" w:space="0" w:color="auto"/>
            </w:tcBorders>
          </w:tcPr>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Times New Roman" w:hAnsi="Times New Roman"/>
                <w:sz w:val="24"/>
                <w:szCs w:val="24"/>
              </w:rPr>
            </w:pPr>
          </w:p>
        </w:tc>
      </w:tr>
    </w:tbl>
    <w:p w:rsidR="00175F35" w:rsidRDefault="00175F35" w:rsidP="00477F0C">
      <w:pPr>
        <w:spacing w:after="120" w:line="520" w:lineRule="exact"/>
        <w:ind w:firstLineChars="150" w:firstLine="480"/>
        <w:rPr>
          <w:rFonts w:ascii="仿宋_GB2312" w:eastAsia="仿宋_GB2312" w:hAnsi="Times New Roman" w:hint="eastAsia"/>
          <w:sz w:val="32"/>
          <w:szCs w:val="16"/>
        </w:rPr>
      </w:pPr>
    </w:p>
    <w:p w:rsidR="00477F0C" w:rsidRPr="00721A67" w:rsidRDefault="00477F0C" w:rsidP="00477F0C">
      <w:pPr>
        <w:spacing w:after="120" w:line="520" w:lineRule="exact"/>
        <w:ind w:firstLineChars="150" w:firstLine="480"/>
        <w:rPr>
          <w:rFonts w:ascii="仿宋_GB2312" w:eastAsia="仿宋_GB2312" w:hAnsi="Times New Roman"/>
          <w:sz w:val="32"/>
          <w:szCs w:val="16"/>
        </w:rPr>
      </w:pPr>
      <w:r w:rsidRPr="00721A67">
        <w:rPr>
          <w:rFonts w:ascii="仿宋_GB2312" w:eastAsia="仿宋_GB2312" w:hAnsi="Times New Roman" w:hint="eastAsia"/>
          <w:sz w:val="32"/>
          <w:szCs w:val="16"/>
        </w:rPr>
        <w:lastRenderedPageBreak/>
        <w:t>七、质量工程领导小组审核意见</w:t>
      </w:r>
    </w:p>
    <w:tbl>
      <w:tblPr>
        <w:tblpPr w:leftFromText="180" w:rightFromText="180" w:vertAnchor="text" w:tblpY="1"/>
        <w:tblOverlap w:val="never"/>
        <w:tblW w:w="83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85"/>
      </w:tblGrid>
      <w:tr w:rsidR="00477F0C" w:rsidRPr="0047714A" w:rsidTr="009A78EC">
        <w:trPr>
          <w:trHeight w:val="5296"/>
        </w:trPr>
        <w:tc>
          <w:tcPr>
            <w:tcW w:w="8392" w:type="dxa"/>
            <w:tcBorders>
              <w:top w:val="single" w:sz="4" w:space="0" w:color="auto"/>
              <w:left w:val="single" w:sz="4" w:space="0" w:color="auto"/>
              <w:bottom w:val="single" w:sz="4" w:space="0" w:color="auto"/>
              <w:right w:val="single" w:sz="4" w:space="0" w:color="auto"/>
            </w:tcBorders>
          </w:tcPr>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仿宋_GB2312" w:eastAsia="仿宋_GB2312" w:hAnsi="Times New Roman"/>
                <w:sz w:val="24"/>
                <w:szCs w:val="24"/>
              </w:rPr>
            </w:pPr>
          </w:p>
          <w:p w:rsidR="00477F0C" w:rsidRPr="00721A67" w:rsidRDefault="00477F0C" w:rsidP="009A78EC">
            <w:pPr>
              <w:rPr>
                <w:rFonts w:ascii="Times New Roman" w:hAnsi="Times New Roman"/>
                <w:sz w:val="24"/>
                <w:szCs w:val="24"/>
              </w:rPr>
            </w:pPr>
          </w:p>
          <w:p w:rsidR="00477F0C" w:rsidRPr="00721A67" w:rsidRDefault="00477F0C" w:rsidP="009A78EC">
            <w:pPr>
              <w:rPr>
                <w:rFonts w:ascii="Times New Roman" w:hAnsi="Times New Roman"/>
                <w:sz w:val="24"/>
                <w:szCs w:val="24"/>
              </w:rPr>
            </w:pPr>
          </w:p>
          <w:p w:rsidR="00477F0C" w:rsidRPr="00721A67" w:rsidRDefault="00477F0C" w:rsidP="009A78EC">
            <w:pPr>
              <w:rPr>
                <w:rFonts w:ascii="Times New Roman" w:hAnsi="Times New Roman"/>
                <w:sz w:val="24"/>
                <w:szCs w:val="24"/>
              </w:rPr>
            </w:pPr>
          </w:p>
          <w:p w:rsidR="00477F0C" w:rsidRPr="00721A67" w:rsidRDefault="00477F0C" w:rsidP="009A78EC">
            <w:pPr>
              <w:rPr>
                <w:rFonts w:ascii="Times New Roman" w:hAnsi="Times New Roman"/>
                <w:sz w:val="24"/>
                <w:szCs w:val="24"/>
              </w:rPr>
            </w:pPr>
          </w:p>
          <w:p w:rsidR="00477F0C" w:rsidRPr="00721A67" w:rsidRDefault="00477F0C" w:rsidP="009A78EC">
            <w:pPr>
              <w:rPr>
                <w:rFonts w:ascii="Times New Roman" w:hAnsi="Times New Roman"/>
                <w:sz w:val="24"/>
                <w:szCs w:val="24"/>
              </w:rPr>
            </w:pPr>
          </w:p>
          <w:p w:rsidR="00477F0C" w:rsidRPr="00721A67" w:rsidRDefault="00477F0C" w:rsidP="009A78EC">
            <w:pPr>
              <w:rPr>
                <w:rFonts w:ascii="Times New Roman" w:hAnsi="Times New Roman"/>
                <w:sz w:val="24"/>
                <w:szCs w:val="24"/>
              </w:rPr>
            </w:pPr>
          </w:p>
          <w:p w:rsidR="00477F0C" w:rsidRDefault="00175F35" w:rsidP="009A78EC">
            <w:pPr>
              <w:rPr>
                <w:rFonts w:ascii="Times New Roman" w:hAnsi="Times New Roman" w:hint="eastAsia"/>
                <w:sz w:val="24"/>
                <w:szCs w:val="24"/>
              </w:rPr>
            </w:pPr>
            <w:r>
              <w:rPr>
                <w:rFonts w:ascii="Times New Roman" w:hAnsi="Times New Roman" w:hint="eastAsia"/>
                <w:sz w:val="24"/>
                <w:szCs w:val="24"/>
              </w:rPr>
              <w:t xml:space="preserve">   </w:t>
            </w: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Default="00175F35" w:rsidP="009A78EC">
            <w:pPr>
              <w:rPr>
                <w:rFonts w:ascii="Times New Roman" w:hAnsi="Times New Roman" w:hint="eastAsia"/>
                <w:sz w:val="24"/>
                <w:szCs w:val="24"/>
              </w:rPr>
            </w:pPr>
          </w:p>
          <w:p w:rsidR="00175F35" w:rsidRPr="00721A67" w:rsidRDefault="00175F35" w:rsidP="009A78EC">
            <w:pPr>
              <w:rPr>
                <w:rFonts w:ascii="Times New Roman" w:hAnsi="Times New Roman"/>
                <w:sz w:val="24"/>
                <w:szCs w:val="24"/>
              </w:rPr>
            </w:pPr>
            <w:bookmarkStart w:id="0" w:name="_GoBack"/>
            <w:bookmarkEnd w:id="0"/>
          </w:p>
        </w:tc>
      </w:tr>
    </w:tbl>
    <w:p w:rsidR="00320A5A" w:rsidRDefault="00320A5A" w:rsidP="00175F35"/>
    <w:sectPr w:rsidR="00320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宋体-方正超大字符集"/>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0C"/>
    <w:rsid w:val="00175F35"/>
    <w:rsid w:val="00320A5A"/>
    <w:rsid w:val="0047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499</Words>
  <Characters>2848</Characters>
  <Application>Microsoft Office Word</Application>
  <DocSecurity>0</DocSecurity>
  <Lines>23</Lines>
  <Paragraphs>6</Paragraphs>
  <ScaleCrop>false</ScaleCrop>
  <Company>微软中国</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2015-05-18T00:45:00Z</dcterms:created>
  <dcterms:modified xsi:type="dcterms:W3CDTF">2015-05-18T00:48:00Z</dcterms:modified>
</cp:coreProperties>
</file>