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61" w:rsidRDefault="001A6D61" w:rsidP="001A6D61">
      <w:pPr>
        <w:jc w:val="center"/>
        <w:rPr>
          <w:rFonts w:ascii="方正小标宋_GBK" w:eastAsia="方正小标宋_GBK"/>
          <w:sz w:val="46"/>
          <w:szCs w:val="48"/>
        </w:rPr>
      </w:pPr>
      <w:r>
        <w:rPr>
          <w:rFonts w:ascii="方正小标宋_GBK" w:eastAsia="方正小标宋_GBK" w:hint="eastAsia"/>
          <w:sz w:val="46"/>
          <w:szCs w:val="48"/>
        </w:rPr>
        <w:t>云南省普通高等学校“十二五”规划教材</w:t>
      </w:r>
    </w:p>
    <w:p w:rsidR="001A6D61" w:rsidRDefault="001A6D61" w:rsidP="001A6D61">
      <w:pPr>
        <w:spacing w:line="700" w:lineRule="exact"/>
        <w:jc w:val="center"/>
        <w:rPr>
          <w:rFonts w:ascii="方正小标宋_GBK" w:eastAsia="方正小标宋_GBK"/>
          <w:sz w:val="64"/>
        </w:rPr>
      </w:pPr>
    </w:p>
    <w:p w:rsidR="001A6D61" w:rsidRDefault="001A6D61" w:rsidP="001A6D61">
      <w:pPr>
        <w:spacing w:line="360" w:lineRule="auto"/>
        <w:jc w:val="center"/>
        <w:rPr>
          <w:rFonts w:ascii="方正小标宋_GBK" w:eastAsia="方正小标宋_GBK"/>
          <w:sz w:val="48"/>
          <w:szCs w:val="48"/>
        </w:rPr>
      </w:pPr>
      <w:r>
        <w:rPr>
          <w:rFonts w:ascii="方正小标宋_GBK" w:eastAsia="方正小标宋_GBK" w:hint="eastAsia"/>
          <w:sz w:val="48"/>
          <w:szCs w:val="48"/>
        </w:rPr>
        <w:t>申</w:t>
      </w:r>
      <w:r>
        <w:rPr>
          <w:rFonts w:ascii="方正小标宋_GBK" w:eastAsia="方正小标宋_GBK"/>
          <w:sz w:val="48"/>
          <w:szCs w:val="48"/>
        </w:rPr>
        <w:t xml:space="preserve">  </w:t>
      </w:r>
      <w:r>
        <w:rPr>
          <w:rFonts w:ascii="方正小标宋_GBK" w:eastAsia="方正小标宋_GBK" w:hint="eastAsia"/>
          <w:sz w:val="48"/>
          <w:szCs w:val="48"/>
        </w:rPr>
        <w:t>请</w:t>
      </w:r>
      <w:r>
        <w:rPr>
          <w:rFonts w:ascii="方正小标宋_GBK" w:eastAsia="方正小标宋_GBK"/>
          <w:sz w:val="48"/>
          <w:szCs w:val="48"/>
        </w:rPr>
        <w:t xml:space="preserve">  </w:t>
      </w:r>
      <w:r>
        <w:rPr>
          <w:rFonts w:ascii="方正小标宋_GBK" w:eastAsia="方正小标宋_GBK" w:hint="eastAsia"/>
          <w:sz w:val="48"/>
          <w:szCs w:val="48"/>
        </w:rPr>
        <w:t>书</w:t>
      </w:r>
    </w:p>
    <w:p w:rsidR="001A6D61" w:rsidRDefault="001A6D61" w:rsidP="001A6D61">
      <w:pPr>
        <w:pStyle w:val="3"/>
        <w:spacing w:line="520" w:lineRule="exact"/>
        <w:ind w:right="-95"/>
        <w:rPr>
          <w:rFonts w:ascii="仿宋_GB2312" w:eastAsia="仿宋_GB2312"/>
          <w:sz w:val="36"/>
        </w:rPr>
      </w:pPr>
    </w:p>
    <w:p w:rsidR="001A6D61" w:rsidRDefault="001A6D61" w:rsidP="001A6D61">
      <w:pPr>
        <w:pStyle w:val="3"/>
        <w:spacing w:line="520" w:lineRule="exact"/>
        <w:ind w:right="-95"/>
        <w:rPr>
          <w:rFonts w:ascii="仿宋_GB2312" w:eastAsia="仿宋_GB2312"/>
          <w:sz w:val="36"/>
        </w:rPr>
      </w:pPr>
    </w:p>
    <w:p w:rsidR="001A6D61" w:rsidRDefault="001A6D61" w:rsidP="001A6D61">
      <w:pPr>
        <w:pStyle w:val="3"/>
        <w:spacing w:line="520" w:lineRule="exact"/>
        <w:ind w:right="-95"/>
        <w:rPr>
          <w:rFonts w:ascii="仿宋_GB2312" w:eastAsia="仿宋_GB2312"/>
          <w:sz w:val="36"/>
        </w:rPr>
      </w:pPr>
      <w:r>
        <w:rPr>
          <w:rFonts w:ascii="仿宋_GB2312" w:eastAsia="仿宋_GB2312"/>
          <w:sz w:val="36"/>
        </w:rPr>
        <w:t xml:space="preserve">             </w:t>
      </w:r>
    </w:p>
    <w:p w:rsidR="001A6D61" w:rsidRDefault="001A6D61" w:rsidP="001A6D61">
      <w:pPr>
        <w:pStyle w:val="3"/>
        <w:spacing w:line="520" w:lineRule="exact"/>
        <w:ind w:right="-95" w:firstLineChars="100" w:firstLine="320"/>
        <w:rPr>
          <w:rFonts w:ascii="仿宋_GB2312" w:eastAsia="仿宋_GB2312"/>
          <w:sz w:val="32"/>
          <w:szCs w:val="32"/>
        </w:rPr>
      </w:pPr>
      <w:r>
        <w:rPr>
          <w:rFonts w:ascii="仿宋_GB2312" w:eastAsia="仿宋_GB2312" w:hint="eastAsia"/>
          <w:sz w:val="32"/>
          <w:szCs w:val="32"/>
        </w:rPr>
        <w:t>教材名称：</w:t>
      </w:r>
      <w:r>
        <w:rPr>
          <w:rFonts w:ascii="仿宋_GB2312" w:eastAsia="仿宋_GB2312"/>
          <w:sz w:val="32"/>
          <w:szCs w:val="32"/>
          <w:u w:val="single"/>
        </w:rPr>
        <w:t xml:space="preserve">   </w:t>
      </w:r>
      <w:r>
        <w:rPr>
          <w:rFonts w:ascii="仿宋_GB2312" w:eastAsia="仿宋_GB2312" w:hint="eastAsia"/>
          <w:sz w:val="32"/>
          <w:szCs w:val="32"/>
          <w:u w:val="single"/>
        </w:rPr>
        <w:t>环境土壤学</w:t>
      </w:r>
      <w:r>
        <w:rPr>
          <w:rFonts w:ascii="仿宋_GB2312" w:eastAsia="仿宋_GB2312"/>
          <w:sz w:val="32"/>
          <w:szCs w:val="32"/>
          <w:u w:val="single"/>
        </w:rPr>
        <w:t xml:space="preserve">                           </w:t>
      </w:r>
      <w:r>
        <w:rPr>
          <w:rFonts w:ascii="仿宋_GB2312" w:eastAsia="仿宋_GB2312"/>
          <w:sz w:val="32"/>
          <w:szCs w:val="32"/>
        </w:rPr>
        <w:t xml:space="preserve"> </w:t>
      </w:r>
    </w:p>
    <w:p w:rsidR="001A6D61" w:rsidRDefault="001A6D61" w:rsidP="001A6D61">
      <w:pPr>
        <w:pStyle w:val="3"/>
        <w:spacing w:line="520" w:lineRule="exact"/>
        <w:ind w:right="-95"/>
        <w:rPr>
          <w:rFonts w:ascii="仿宋_GB2312" w:eastAsia="仿宋_GB2312"/>
          <w:sz w:val="32"/>
          <w:szCs w:val="32"/>
        </w:rPr>
      </w:pPr>
    </w:p>
    <w:p w:rsidR="001A6D61" w:rsidRDefault="001A6D61" w:rsidP="001A6D61">
      <w:pPr>
        <w:pStyle w:val="3"/>
        <w:spacing w:line="520" w:lineRule="exact"/>
        <w:ind w:right="-95" w:firstLineChars="100" w:firstLine="320"/>
        <w:rPr>
          <w:rFonts w:ascii="仿宋_GB2312" w:eastAsia="仿宋_GB2312"/>
          <w:sz w:val="32"/>
          <w:szCs w:val="32"/>
        </w:rPr>
      </w:pPr>
      <w:r>
        <w:rPr>
          <w:rFonts w:ascii="仿宋_GB2312" w:eastAsia="仿宋_GB2312" w:hint="eastAsia"/>
          <w:sz w:val="32"/>
          <w:szCs w:val="32"/>
        </w:rPr>
        <w:t>主编姓名：</w:t>
      </w:r>
      <w:r>
        <w:rPr>
          <w:rFonts w:ascii="仿宋_GB2312" w:eastAsia="仿宋_GB2312"/>
          <w:sz w:val="32"/>
          <w:szCs w:val="32"/>
        </w:rPr>
        <w:t xml:space="preserve"> </w:t>
      </w:r>
      <w:r>
        <w:rPr>
          <w:rFonts w:ascii="仿宋_GB2312" w:eastAsia="仿宋_GB2312"/>
          <w:sz w:val="32"/>
          <w:szCs w:val="32"/>
          <w:u w:val="single"/>
        </w:rPr>
        <w:t xml:space="preserve">   </w:t>
      </w:r>
      <w:r>
        <w:rPr>
          <w:rFonts w:ascii="仿宋_GB2312" w:eastAsia="仿宋_GB2312" w:hint="eastAsia"/>
          <w:sz w:val="32"/>
          <w:szCs w:val="32"/>
          <w:u w:val="single"/>
        </w:rPr>
        <w:t>张乃明</w:t>
      </w:r>
      <w:r>
        <w:rPr>
          <w:rFonts w:ascii="仿宋_GB2312" w:eastAsia="仿宋_GB2312"/>
          <w:sz w:val="32"/>
          <w:szCs w:val="32"/>
          <w:u w:val="single"/>
        </w:rPr>
        <w:t xml:space="preserve">                           </w:t>
      </w:r>
    </w:p>
    <w:p w:rsidR="001A6D61" w:rsidRDefault="001A6D61" w:rsidP="001A6D61">
      <w:pPr>
        <w:pStyle w:val="3"/>
        <w:spacing w:line="520" w:lineRule="exact"/>
        <w:ind w:right="-95"/>
        <w:rPr>
          <w:rFonts w:ascii="仿宋_GB2312" w:eastAsia="仿宋_GB2312"/>
          <w:sz w:val="32"/>
          <w:szCs w:val="32"/>
        </w:rPr>
      </w:pPr>
    </w:p>
    <w:p w:rsidR="001A6D61" w:rsidRDefault="001A6D61" w:rsidP="001A6D61">
      <w:pPr>
        <w:pStyle w:val="3"/>
        <w:spacing w:line="520" w:lineRule="exact"/>
        <w:ind w:right="-95" w:firstLineChars="100" w:firstLine="320"/>
        <w:rPr>
          <w:rFonts w:ascii="仿宋_GB2312" w:eastAsia="仿宋_GB2312"/>
          <w:sz w:val="32"/>
          <w:szCs w:val="32"/>
        </w:rPr>
      </w:pPr>
      <w:r>
        <w:rPr>
          <w:rFonts w:ascii="仿宋_GB2312" w:eastAsia="仿宋_GB2312" w:hint="eastAsia"/>
          <w:sz w:val="32"/>
          <w:szCs w:val="32"/>
        </w:rPr>
        <w:t>工作单位：（独立</w:t>
      </w:r>
      <w:r>
        <w:rPr>
          <w:rFonts w:ascii="仿宋_GB2312" w:eastAsia="仿宋_GB2312"/>
          <w:sz w:val="32"/>
          <w:szCs w:val="32"/>
        </w:rPr>
        <w:t>/</w:t>
      </w:r>
      <w:r>
        <w:rPr>
          <w:rFonts w:ascii="仿宋_GB2312" w:eastAsia="仿宋_GB2312" w:hint="eastAsia"/>
          <w:sz w:val="32"/>
          <w:szCs w:val="32"/>
        </w:rPr>
        <w:t>联合）</w:t>
      </w:r>
      <w:r>
        <w:rPr>
          <w:rFonts w:ascii="仿宋_GB2312" w:eastAsia="仿宋_GB2312"/>
          <w:sz w:val="32"/>
          <w:szCs w:val="32"/>
          <w:u w:val="single"/>
        </w:rPr>
        <w:t xml:space="preserve">  </w:t>
      </w:r>
      <w:r>
        <w:rPr>
          <w:rFonts w:ascii="仿宋_GB2312" w:eastAsia="仿宋_GB2312" w:hint="eastAsia"/>
          <w:sz w:val="32"/>
          <w:szCs w:val="32"/>
          <w:u w:val="single"/>
        </w:rPr>
        <w:t>独立</w:t>
      </w:r>
      <w:r>
        <w:rPr>
          <w:rFonts w:ascii="仿宋_GB2312" w:eastAsia="仿宋_GB2312"/>
          <w:sz w:val="32"/>
          <w:szCs w:val="32"/>
          <w:u w:val="single"/>
        </w:rPr>
        <w:t xml:space="preserve">               </w:t>
      </w:r>
    </w:p>
    <w:p w:rsidR="001A6D61" w:rsidRDefault="001A6D61" w:rsidP="001A6D61">
      <w:pPr>
        <w:pStyle w:val="3"/>
        <w:spacing w:line="520" w:lineRule="exact"/>
        <w:ind w:right="-95"/>
        <w:rPr>
          <w:rFonts w:ascii="仿宋_GB2312" w:eastAsia="仿宋_GB2312"/>
          <w:sz w:val="32"/>
          <w:szCs w:val="32"/>
        </w:rPr>
      </w:pPr>
    </w:p>
    <w:p w:rsidR="001A6D61" w:rsidRDefault="001A6D61" w:rsidP="001A6D61">
      <w:pPr>
        <w:pStyle w:val="3"/>
        <w:spacing w:line="520" w:lineRule="exact"/>
        <w:ind w:right="-95" w:firstLineChars="100" w:firstLine="320"/>
        <w:rPr>
          <w:rFonts w:ascii="仿宋_GB2312" w:eastAsia="仿宋_GB2312"/>
        </w:rPr>
      </w:pPr>
      <w:r>
        <w:rPr>
          <w:rFonts w:ascii="仿宋_GB2312" w:eastAsia="仿宋_GB2312" w:hint="eastAsia"/>
          <w:sz w:val="32"/>
          <w:szCs w:val="32"/>
        </w:rPr>
        <w:t>申请日期：</w:t>
      </w:r>
      <w:r>
        <w:rPr>
          <w:rFonts w:ascii="仿宋_GB2312" w:eastAsia="仿宋_GB2312"/>
          <w:sz w:val="32"/>
          <w:szCs w:val="32"/>
          <w:u w:val="single"/>
        </w:rPr>
        <w:t xml:space="preserve">     </w:t>
      </w:r>
      <w:r>
        <w:rPr>
          <w:rFonts w:ascii="仿宋_GB2312" w:eastAsia="仿宋_GB2312" w:hint="eastAsia"/>
          <w:sz w:val="32"/>
          <w:szCs w:val="32"/>
          <w:u w:val="single"/>
        </w:rPr>
        <w:t>2015年3月16日</w:t>
      </w:r>
      <w:r>
        <w:rPr>
          <w:rFonts w:ascii="仿宋_GB2312" w:eastAsia="仿宋_GB2312"/>
          <w:sz w:val="32"/>
          <w:szCs w:val="32"/>
          <w:u w:val="single"/>
        </w:rPr>
        <w:t xml:space="preserve">                          </w:t>
      </w:r>
    </w:p>
    <w:p w:rsidR="001A6D61" w:rsidRDefault="001A6D61" w:rsidP="001A6D61">
      <w:pPr>
        <w:pStyle w:val="3"/>
        <w:spacing w:line="520" w:lineRule="exact"/>
        <w:ind w:right="-95"/>
        <w:rPr>
          <w:rFonts w:ascii="仿宋_GB2312" w:eastAsia="仿宋_GB2312"/>
        </w:rPr>
      </w:pPr>
    </w:p>
    <w:p w:rsidR="001A6D61" w:rsidRDefault="001A6D61" w:rsidP="001A6D61">
      <w:pPr>
        <w:pStyle w:val="3"/>
        <w:spacing w:line="520" w:lineRule="exact"/>
        <w:ind w:right="-95"/>
        <w:rPr>
          <w:rFonts w:ascii="仿宋_GB2312" w:eastAsia="仿宋_GB2312"/>
        </w:rPr>
      </w:pPr>
    </w:p>
    <w:p w:rsidR="001A6D61" w:rsidRDefault="001A6D61" w:rsidP="001A6D61">
      <w:pPr>
        <w:pStyle w:val="3"/>
        <w:spacing w:line="520" w:lineRule="exact"/>
        <w:ind w:right="-95"/>
        <w:jc w:val="center"/>
        <w:rPr>
          <w:rFonts w:ascii="黑体" w:eastAsia="黑体" w:hAnsi="黑体"/>
          <w:sz w:val="28"/>
          <w:szCs w:val="28"/>
        </w:rPr>
      </w:pPr>
      <w:r>
        <w:rPr>
          <w:rFonts w:ascii="黑体" w:eastAsia="黑体" w:hAnsi="黑体" w:hint="eastAsia"/>
          <w:sz w:val="28"/>
          <w:szCs w:val="28"/>
        </w:rPr>
        <w:t>云南省教育厅</w:t>
      </w:r>
      <w:r>
        <w:rPr>
          <w:rFonts w:ascii="黑体" w:eastAsia="黑体" w:hAnsi="黑体"/>
          <w:sz w:val="28"/>
          <w:szCs w:val="28"/>
        </w:rPr>
        <w:t xml:space="preserve"> </w:t>
      </w:r>
      <w:r>
        <w:rPr>
          <w:rFonts w:ascii="黑体" w:eastAsia="黑体" w:hAnsi="黑体" w:hint="eastAsia"/>
          <w:sz w:val="28"/>
          <w:szCs w:val="28"/>
        </w:rPr>
        <w:t>云南省财政厅</w:t>
      </w:r>
      <w:r>
        <w:rPr>
          <w:rFonts w:ascii="黑体" w:eastAsia="黑体" w:hAnsi="黑体"/>
          <w:sz w:val="28"/>
          <w:szCs w:val="28"/>
        </w:rPr>
        <w:t xml:space="preserve"> </w:t>
      </w:r>
    </w:p>
    <w:p w:rsidR="001A6D61" w:rsidRDefault="001A6D61" w:rsidP="001A6D61">
      <w:pPr>
        <w:adjustRightInd w:val="0"/>
        <w:snapToGrid w:val="0"/>
        <w:spacing w:line="500" w:lineRule="atLeast"/>
        <w:rPr>
          <w:rFonts w:eastAsia="楷体_GB2312"/>
          <w:sz w:val="28"/>
          <w:szCs w:val="28"/>
        </w:rPr>
        <w:sectPr w:rsidR="001A6D61">
          <w:footerReference w:type="even" r:id="rId6"/>
          <w:footerReference w:type="default" r:id="rId7"/>
          <w:pgSz w:w="11906" w:h="16838"/>
          <w:pgMar w:top="1713" w:right="1800" w:bottom="1440" w:left="1800" w:header="851" w:footer="992" w:gutter="0"/>
          <w:pgNumType w:fmt="numberInDash"/>
          <w:cols w:space="720"/>
          <w:docGrid w:type="lines" w:linePitch="312"/>
        </w:sectPr>
      </w:pPr>
    </w:p>
    <w:p w:rsidR="001A6D61" w:rsidRDefault="001A6D61" w:rsidP="001A6D61">
      <w:pPr>
        <w:pStyle w:val="3"/>
        <w:spacing w:line="520" w:lineRule="exact"/>
        <w:ind w:right="-95"/>
        <w:rPr>
          <w:rFonts w:ascii="仿宋_GB2312" w:eastAsia="仿宋_GB2312"/>
          <w:sz w:val="32"/>
        </w:rPr>
      </w:pPr>
      <w:r>
        <w:rPr>
          <w:rFonts w:ascii="仿宋_GB2312" w:eastAsia="仿宋_GB2312" w:hint="eastAsia"/>
          <w:sz w:val="32"/>
        </w:rPr>
        <w:lastRenderedPageBreak/>
        <w:t>一、申报教材基本情况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540"/>
        <w:gridCol w:w="1440"/>
        <w:gridCol w:w="720"/>
        <w:gridCol w:w="720"/>
        <w:gridCol w:w="1440"/>
      </w:tblGrid>
      <w:tr w:rsidR="001A6D61" w:rsidTr="009A78EC">
        <w:trPr>
          <w:cantSplit/>
          <w:trHeight w:val="51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b/>
                <w:sz w:val="28"/>
                <w:szCs w:val="28"/>
              </w:rPr>
            </w:pPr>
            <w:r>
              <w:rPr>
                <w:rFonts w:ascii="仿宋_GB2312" w:eastAsia="仿宋_GB2312" w:hint="eastAsia"/>
                <w:b/>
                <w:sz w:val="28"/>
                <w:szCs w:val="28"/>
              </w:rPr>
              <w:t>教材名称</w:t>
            </w:r>
          </w:p>
        </w:tc>
        <w:tc>
          <w:tcPr>
            <w:tcW w:w="4140" w:type="dxa"/>
            <w:gridSpan w:val="3"/>
            <w:vMerge w:val="restart"/>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left"/>
              <w:rPr>
                <w:rFonts w:ascii="宋体" w:hint="eastAsia"/>
                <w:sz w:val="24"/>
              </w:rPr>
            </w:pPr>
            <w:r>
              <w:rPr>
                <w:rFonts w:ascii="宋体" w:hint="eastAsia"/>
                <w:sz w:val="24"/>
              </w:rPr>
              <w:t>环境土壤学</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新编</w:t>
            </w:r>
            <w:r>
              <w:rPr>
                <w:rFonts w:ascii="仿宋_GB2312" w:eastAsia="仿宋_GB2312"/>
                <w:sz w:val="24"/>
              </w:rPr>
              <w:t>/</w:t>
            </w:r>
            <w:r>
              <w:rPr>
                <w:rFonts w:ascii="仿宋_GB2312" w:eastAsia="仿宋_GB2312" w:hint="eastAsia"/>
                <w:sz w:val="24"/>
              </w:rPr>
              <w:t>修订</w:t>
            </w:r>
          </w:p>
        </w:tc>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hint="eastAsia"/>
                <w:sz w:val="24"/>
              </w:rPr>
            </w:pPr>
            <w:r>
              <w:rPr>
                <w:rFonts w:ascii="仿宋_GB2312" w:eastAsia="仿宋_GB2312" w:hint="eastAsia"/>
                <w:sz w:val="24"/>
              </w:rPr>
              <w:t>修订</w:t>
            </w:r>
          </w:p>
        </w:tc>
      </w:tr>
      <w:tr w:rsidR="001A6D61" w:rsidTr="009A78EC">
        <w:trPr>
          <w:cantSplit/>
          <w:trHeight w:val="510"/>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p>
        </w:tc>
        <w:tc>
          <w:tcPr>
            <w:tcW w:w="4140" w:type="dxa"/>
            <w:gridSpan w:val="3"/>
            <w:vMerge/>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仿宋_GB2312" w:eastAsia="仿宋_GB2312" w:hint="eastAsia"/>
                <w:sz w:val="24"/>
              </w:rPr>
              <w:t>学科类别</w:t>
            </w:r>
          </w:p>
        </w:tc>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环境科学</w:t>
            </w:r>
          </w:p>
        </w:tc>
      </w:tr>
      <w:tr w:rsidR="001A6D61"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修订教材</w:t>
            </w:r>
          </w:p>
        </w:tc>
        <w:tc>
          <w:tcPr>
            <w:tcW w:w="216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原教材出版时间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2013年1月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累计印次</w:t>
            </w:r>
          </w:p>
        </w:tc>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1</w:t>
            </w:r>
          </w:p>
        </w:tc>
      </w:tr>
      <w:tr w:rsidR="001A6D61" w:rsidTr="009A78EC">
        <w:trPr>
          <w:cantSplit/>
          <w:trHeight w:val="567"/>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原教材出版社</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hint="eastAsia"/>
                <w:szCs w:val="21"/>
              </w:rPr>
            </w:pPr>
            <w:r>
              <w:rPr>
                <w:rFonts w:ascii="仿宋_GB2312" w:eastAsia="仿宋_GB2312" w:hint="eastAsia"/>
                <w:szCs w:val="21"/>
              </w:rPr>
              <w:t>中国农业大学出版社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累计印数</w:t>
            </w:r>
          </w:p>
        </w:tc>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1600</w:t>
            </w:r>
          </w:p>
        </w:tc>
      </w:tr>
      <w:tr w:rsidR="001A6D61" w:rsidTr="009A78EC">
        <w:trPr>
          <w:cantSplit/>
          <w:trHeight w:val="2424"/>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1A6D61" w:rsidRDefault="001A6D61" w:rsidP="009A78EC"/>
        </w:tc>
        <w:tc>
          <w:tcPr>
            <w:tcW w:w="7020" w:type="dxa"/>
            <w:gridSpan w:val="6"/>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hint="eastAsia"/>
              </w:rPr>
            </w:pPr>
            <w:r>
              <w:rPr>
                <w:rFonts w:ascii="仿宋_GB2312" w:eastAsia="仿宋_GB2312" w:hint="eastAsia"/>
              </w:rPr>
              <w:t>内容简介、修订内容及比例：</w:t>
            </w:r>
          </w:p>
          <w:p w:rsidR="001A6D61" w:rsidRDefault="001A6D61" w:rsidP="009A78EC">
            <w:pPr>
              <w:rPr>
                <w:rFonts w:ascii="仿宋_GB2312" w:eastAsia="仿宋_GB2312" w:hint="eastAsia"/>
              </w:rPr>
            </w:pPr>
            <w:r>
              <w:rPr>
                <w:rFonts w:ascii="仿宋_GB2312" w:eastAsia="仿宋_GB2312" w:hint="eastAsia"/>
              </w:rPr>
              <w:t xml:space="preserve">   本教材以处在陆地生态系统枢纽环境与中心地带的土壤环境要素为研究对象，系统阐述了土壤环境质量变化规律、影响因素以及修复与调控技术。教材由基础篇，原理篇和应用篇三大部分组成，共12章。基础篇包括绪论土壤理化性质及生态功能、土壤生物及生态功能、土壤的形成与分类、土壤环境质量及污染；原理篇包括土壤碳素转化与温室气体排放、土壤氮磷循环与环境效应、重金属在土壤环境中的行为与危害、有机污染物在土壤环境中的行为与危害；应用篇包括重金属污染土壤修复与利用、有机污染土壤的修复与利用、工矿区污染土壤修复与利用。</w:t>
            </w:r>
          </w:p>
          <w:p w:rsidR="001A6D61" w:rsidRDefault="001A6D61" w:rsidP="009A78EC">
            <w:pPr>
              <w:rPr>
                <w:rFonts w:ascii="仿宋_GB2312" w:eastAsia="仿宋_GB2312" w:hint="eastAsia"/>
              </w:rPr>
            </w:pPr>
            <w:r>
              <w:rPr>
                <w:rFonts w:ascii="仿宋_GB2312" w:eastAsia="仿宋_GB2312" w:hint="eastAsia"/>
              </w:rPr>
              <w:t xml:space="preserve">  本教材依普通高校相关专业授课实际情况，在原编教材的基础上对内容进行了适当的压缩、调整与删除，具体修订内容包括将原教材第2章、第3章、第4章相关内容进行了压缩；对5、6章进行了合并调整；删除了第9、12、15、17章内容。重新修订内容占原编教材的比例在30-40%。</w:t>
            </w:r>
          </w:p>
          <w:p w:rsidR="001A6D61" w:rsidRDefault="001A6D61" w:rsidP="009A78EC"/>
        </w:tc>
      </w:tr>
      <w:tr w:rsidR="001A6D61" w:rsidTr="009A78EC">
        <w:trPr>
          <w:cantSplit/>
          <w:trHeight w:val="1610"/>
          <w:jc w:val="center"/>
        </w:trPr>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新编教材</w:t>
            </w:r>
          </w:p>
        </w:tc>
        <w:tc>
          <w:tcPr>
            <w:tcW w:w="7020" w:type="dxa"/>
            <w:gridSpan w:val="6"/>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rPr>
            </w:pPr>
            <w:r>
              <w:rPr>
                <w:rFonts w:ascii="仿宋_GB2312" w:eastAsia="仿宋_GB2312" w:hint="eastAsia"/>
              </w:rPr>
              <w:t>内容简介：</w:t>
            </w:r>
          </w:p>
          <w:p w:rsidR="001A6D61" w:rsidRDefault="001A6D61" w:rsidP="009A78EC"/>
        </w:tc>
      </w:tr>
      <w:tr w:rsidR="001A6D61"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适用层次</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本科</w:t>
            </w:r>
            <w:r>
              <w:rPr>
                <w:rFonts w:ascii="仿宋_GB2312" w:eastAsia="仿宋_GB2312"/>
                <w:sz w:val="24"/>
              </w:rPr>
              <w:t xml:space="preserve">/ </w:t>
            </w:r>
            <w:r>
              <w:rPr>
                <w:rFonts w:ascii="仿宋_GB2312" w:eastAsia="仿宋_GB2312" w:hint="eastAsia"/>
                <w:sz w:val="24"/>
              </w:rPr>
              <w:t>高职高专</w:t>
            </w:r>
          </w:p>
        </w:tc>
      </w:tr>
      <w:tr w:rsidR="001A6D61" w:rsidTr="009A78EC">
        <w:trPr>
          <w:cantSplit/>
          <w:trHeight w:val="567"/>
          <w:jc w:val="center"/>
        </w:trPr>
        <w:tc>
          <w:tcPr>
            <w:tcW w:w="1440" w:type="dxa"/>
            <w:vMerge/>
            <w:tcBorders>
              <w:top w:val="single" w:sz="4" w:space="0" w:color="auto"/>
              <w:left w:val="single" w:sz="4" w:space="0" w:color="auto"/>
              <w:bottom w:val="single" w:sz="4" w:space="0" w:color="auto"/>
              <w:right w:val="single" w:sz="4" w:space="0" w:color="auto"/>
            </w:tcBorders>
          </w:tcPr>
          <w:p w:rsidR="001A6D61" w:rsidRDefault="001A6D61" w:rsidP="009A78EC"/>
        </w:tc>
        <w:tc>
          <w:tcPr>
            <w:tcW w:w="7020" w:type="dxa"/>
            <w:gridSpan w:val="6"/>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本科</w:t>
            </w:r>
          </w:p>
        </w:tc>
      </w:tr>
      <w:tr w:rsidR="001A6D61"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课程类型</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基础课程</w:t>
            </w:r>
            <w:r>
              <w:rPr>
                <w:rFonts w:ascii="仿宋_GB2312" w:eastAsia="仿宋_GB2312"/>
                <w:sz w:val="24"/>
              </w:rPr>
              <w:t xml:space="preserve"> / </w:t>
            </w:r>
            <w:r>
              <w:rPr>
                <w:rFonts w:ascii="仿宋_GB2312" w:eastAsia="仿宋_GB2312" w:hint="eastAsia"/>
                <w:sz w:val="24"/>
              </w:rPr>
              <w:t>专业课程</w:t>
            </w:r>
            <w:r>
              <w:rPr>
                <w:rFonts w:ascii="仿宋_GB2312" w:eastAsia="仿宋_GB2312"/>
                <w:sz w:val="24"/>
              </w:rPr>
              <w:t xml:space="preserve"> / </w:t>
            </w:r>
            <w:r>
              <w:rPr>
                <w:rFonts w:ascii="仿宋_GB2312" w:eastAsia="仿宋_GB2312" w:hint="eastAsia"/>
                <w:sz w:val="24"/>
              </w:rPr>
              <w:t>其他</w:t>
            </w:r>
          </w:p>
        </w:tc>
      </w:tr>
      <w:tr w:rsidR="001A6D61" w:rsidTr="009A78EC">
        <w:trPr>
          <w:cantSplit/>
          <w:trHeight w:val="567"/>
          <w:jc w:val="center"/>
        </w:trPr>
        <w:tc>
          <w:tcPr>
            <w:tcW w:w="1440" w:type="dxa"/>
            <w:vMerge/>
            <w:tcBorders>
              <w:top w:val="single" w:sz="4" w:space="0" w:color="auto"/>
              <w:left w:val="single" w:sz="4" w:space="0" w:color="auto"/>
              <w:bottom w:val="single" w:sz="4" w:space="0" w:color="auto"/>
              <w:right w:val="single" w:sz="4" w:space="0" w:color="auto"/>
            </w:tcBorders>
          </w:tcPr>
          <w:p w:rsidR="001A6D61" w:rsidRDefault="001A6D61" w:rsidP="009A78EC">
            <w:pPr>
              <w:pStyle w:val="3"/>
              <w:spacing w:line="520" w:lineRule="exact"/>
              <w:ind w:right="-95"/>
              <w:rPr>
                <w:rFonts w:ascii="仿宋_GB2312" w:eastAsia="仿宋_GB2312"/>
              </w:rPr>
            </w:pP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专业基础课</w:t>
            </w:r>
          </w:p>
        </w:tc>
      </w:tr>
      <w:tr w:rsidR="001A6D61" w:rsidTr="009A78EC">
        <w:trPr>
          <w:trHeight w:val="1238"/>
          <w:jc w:val="center"/>
        </w:trPr>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pStyle w:val="3"/>
              <w:spacing w:line="520" w:lineRule="exact"/>
              <w:ind w:right="-95"/>
              <w:jc w:val="center"/>
              <w:rPr>
                <w:rFonts w:ascii="仿宋_GB2312" w:eastAsia="仿宋_GB2312"/>
                <w:sz w:val="24"/>
                <w:szCs w:val="24"/>
              </w:rPr>
            </w:pPr>
            <w:r>
              <w:rPr>
                <w:rFonts w:ascii="仿宋_GB2312" w:eastAsia="仿宋_GB2312" w:hint="eastAsia"/>
                <w:sz w:val="24"/>
                <w:szCs w:val="24"/>
              </w:rPr>
              <w:t>适用专业</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环境科学、生态学、环境工程、农业资源与环境</w:t>
            </w:r>
          </w:p>
        </w:tc>
      </w:tr>
      <w:tr w:rsidR="001A6D61" w:rsidTr="009A78EC">
        <w:trPr>
          <w:trHeight w:val="567"/>
          <w:jc w:val="center"/>
        </w:trPr>
        <w:tc>
          <w:tcPr>
            <w:tcW w:w="144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参考学时</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48-60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估计字数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50万</w:t>
            </w:r>
          </w:p>
        </w:tc>
      </w:tr>
      <w:tr w:rsidR="001A6D61" w:rsidTr="009A78EC">
        <w:trPr>
          <w:trHeight w:val="519"/>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仿宋_GB2312" w:eastAsia="仿宋_GB2312" w:hint="eastAsia"/>
                <w:sz w:val="24"/>
              </w:rPr>
              <w:t>三年预计使用册数</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2000</w:t>
            </w:r>
          </w:p>
        </w:tc>
      </w:tr>
    </w:tbl>
    <w:p w:rsidR="001A6D61" w:rsidRDefault="001A6D61" w:rsidP="001A6D61">
      <w:pPr>
        <w:pStyle w:val="3"/>
        <w:spacing w:line="520" w:lineRule="exact"/>
        <w:ind w:right="-95"/>
        <w:rPr>
          <w:rFonts w:ascii="仿宋_GB2312" w:eastAsia="仿宋_GB2312"/>
          <w:sz w:val="32"/>
        </w:rPr>
        <w:sectPr w:rsidR="001A6D61">
          <w:pgSz w:w="11906" w:h="16838"/>
          <w:pgMar w:top="1713" w:right="1800" w:bottom="1440" w:left="1800" w:header="851" w:footer="992" w:gutter="0"/>
          <w:pgNumType w:fmt="numberInDash"/>
          <w:cols w:space="720"/>
          <w:docGrid w:type="lines" w:linePitch="312"/>
        </w:sectPr>
      </w:pPr>
    </w:p>
    <w:p w:rsidR="001A6D61" w:rsidRDefault="001A6D61" w:rsidP="001A6D61">
      <w:pPr>
        <w:pStyle w:val="3"/>
        <w:spacing w:line="520" w:lineRule="exact"/>
        <w:ind w:right="-95"/>
        <w:rPr>
          <w:rFonts w:ascii="仿宋_GB2312" w:eastAsia="仿宋_GB2312"/>
          <w:sz w:val="32"/>
        </w:rPr>
      </w:pPr>
      <w:r>
        <w:rPr>
          <w:rFonts w:ascii="仿宋_GB2312" w:eastAsia="仿宋_GB2312" w:hint="eastAsia"/>
          <w:sz w:val="32"/>
        </w:rPr>
        <w:lastRenderedPageBreak/>
        <w:t>二、主编情况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3"/>
        <w:gridCol w:w="867"/>
        <w:gridCol w:w="573"/>
        <w:gridCol w:w="900"/>
        <w:gridCol w:w="327"/>
        <w:gridCol w:w="1080"/>
        <w:gridCol w:w="720"/>
        <w:gridCol w:w="875"/>
        <w:gridCol w:w="2185"/>
      </w:tblGrid>
      <w:tr w:rsidR="001A6D61" w:rsidTr="009A78EC">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张乃明</w:t>
            </w:r>
          </w:p>
        </w:tc>
        <w:tc>
          <w:tcPr>
            <w:tcW w:w="9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性别</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 xml:space="preserve">男 </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出生年月</w:t>
            </w:r>
          </w:p>
        </w:tc>
        <w:tc>
          <w:tcPr>
            <w:tcW w:w="2185"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1963年9月</w:t>
            </w:r>
          </w:p>
        </w:tc>
      </w:tr>
      <w:tr w:rsidR="001A6D61" w:rsidTr="009A78EC">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职称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教授</w:t>
            </w:r>
          </w:p>
        </w:tc>
        <w:tc>
          <w:tcPr>
            <w:tcW w:w="9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职务</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处长</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学历</w:t>
            </w:r>
          </w:p>
        </w:tc>
        <w:tc>
          <w:tcPr>
            <w:tcW w:w="2185"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博士研究生</w:t>
            </w:r>
          </w:p>
        </w:tc>
      </w:tr>
      <w:tr w:rsidR="001A6D61" w:rsidTr="009A78EC">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地址</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云南省昆明市黑龙潭</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邮政编码</w:t>
            </w:r>
          </w:p>
        </w:tc>
        <w:tc>
          <w:tcPr>
            <w:tcW w:w="2185"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650201</w:t>
            </w:r>
          </w:p>
        </w:tc>
      </w:tr>
      <w:tr w:rsidR="001A6D61" w:rsidTr="009A78EC">
        <w:trPr>
          <w:cantSplit/>
          <w:trHeight w:val="567"/>
          <w:jc w:val="center"/>
        </w:trPr>
        <w:tc>
          <w:tcPr>
            <w:tcW w:w="1113"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电话</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13308803918</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电子邮箱</w:t>
            </w:r>
          </w:p>
        </w:tc>
        <w:tc>
          <w:tcPr>
            <w:tcW w:w="2185"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18"/>
                <w:szCs w:val="18"/>
              </w:rPr>
            </w:pPr>
            <w:r>
              <w:rPr>
                <w:rFonts w:ascii="宋体" w:hint="eastAsia"/>
                <w:sz w:val="18"/>
                <w:szCs w:val="18"/>
              </w:rPr>
              <w:t>zhangnaiming@sian.com</w:t>
            </w:r>
          </w:p>
        </w:tc>
      </w:tr>
      <w:tr w:rsidR="001A6D61" w:rsidTr="009A78EC">
        <w:trPr>
          <w:cantSplit/>
          <w:trHeight w:val="680"/>
          <w:jc w:val="center"/>
        </w:trPr>
        <w:tc>
          <w:tcPr>
            <w:tcW w:w="8640" w:type="dxa"/>
            <w:gridSpan w:val="9"/>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8"/>
                <w:szCs w:val="28"/>
              </w:rPr>
            </w:pPr>
            <w:r>
              <w:rPr>
                <w:rFonts w:ascii="仿宋_GB2312" w:eastAsia="仿宋_GB2312" w:hint="eastAsia"/>
                <w:sz w:val="28"/>
                <w:szCs w:val="28"/>
              </w:rPr>
              <w:t>主要教学经历</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授课名称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起止时间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授课对象</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所在单位</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环境土壤学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2000-2013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本科生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云南农业大学</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环境经济学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2000-2005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专科、本科</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云南农业大学</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土壤污染防治</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2003-2014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硕士研究生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云南农业大学</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高级土壤学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2003-2014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硕士研究生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云南农业大学</w:t>
            </w:r>
          </w:p>
        </w:tc>
      </w:tr>
      <w:tr w:rsidR="001A6D61" w:rsidTr="009A78EC">
        <w:trPr>
          <w:cantSplit/>
          <w:trHeight w:val="2527"/>
          <w:jc w:val="center"/>
        </w:trPr>
        <w:tc>
          <w:tcPr>
            <w:tcW w:w="8640" w:type="dxa"/>
            <w:gridSpan w:val="9"/>
            <w:tcBorders>
              <w:top w:val="single" w:sz="4" w:space="0" w:color="auto"/>
              <w:left w:val="single" w:sz="4" w:space="0" w:color="auto"/>
              <w:bottom w:val="single" w:sz="4" w:space="0" w:color="auto"/>
              <w:right w:val="single" w:sz="4" w:space="0" w:color="auto"/>
            </w:tcBorders>
          </w:tcPr>
          <w:p w:rsidR="001A6D61" w:rsidRDefault="001A6D61" w:rsidP="009A78EC">
            <w:pPr>
              <w:pStyle w:val="3"/>
              <w:spacing w:line="520" w:lineRule="exact"/>
              <w:ind w:right="-95" w:firstLineChars="150" w:firstLine="360"/>
              <w:rPr>
                <w:rFonts w:ascii="宋体"/>
                <w:sz w:val="24"/>
                <w:szCs w:val="24"/>
              </w:rPr>
            </w:pPr>
            <w:r>
              <w:rPr>
                <w:rFonts w:ascii="仿宋_GB2312" w:eastAsia="仿宋_GB2312" w:hint="eastAsia"/>
                <w:sz w:val="24"/>
                <w:szCs w:val="24"/>
              </w:rPr>
              <w:t>张乃明教授长期在教学科研一线工作，是云南农业大学在岗二级教授，在教学方面获得教学成果二等奖1项，三等奖3项，在科研方面获得省部级以上科技奖励14项，其中一等奖1项，二等奖3项，三等奖9项，是云南省中青年学术技术带头人和云南省有突出贡献的优秀专业技术人才。</w:t>
            </w:r>
          </w:p>
        </w:tc>
      </w:tr>
      <w:tr w:rsidR="001A6D61" w:rsidTr="009A78EC">
        <w:trPr>
          <w:cantSplit/>
          <w:trHeight w:val="675"/>
          <w:jc w:val="center"/>
        </w:trPr>
        <w:tc>
          <w:tcPr>
            <w:tcW w:w="8640" w:type="dxa"/>
            <w:gridSpan w:val="9"/>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8"/>
                <w:szCs w:val="28"/>
              </w:rPr>
              <w:t>曾经编写过的教材</w:t>
            </w:r>
          </w:p>
        </w:tc>
      </w:tr>
      <w:tr w:rsidR="001A6D61" w:rsidTr="009A78EC">
        <w:trPr>
          <w:cantSplit/>
          <w:trHeight w:val="285"/>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教材名称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出版时间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获奖情况</w:t>
            </w:r>
          </w:p>
          <w:p w:rsidR="001A6D61" w:rsidRDefault="001A6D61" w:rsidP="009A78EC">
            <w:pPr>
              <w:jc w:val="center"/>
              <w:rPr>
                <w:rFonts w:ascii="仿宋_GB2312" w:eastAsia="仿宋_GB2312"/>
                <w:sz w:val="24"/>
              </w:rPr>
            </w:pPr>
            <w:r>
              <w:rPr>
                <w:rFonts w:ascii="仿宋_GB2312" w:eastAsia="仿宋_GB2312" w:hint="eastAsia"/>
                <w:szCs w:val="21"/>
              </w:rPr>
              <w:t>（十五</w:t>
            </w:r>
            <w:r>
              <w:rPr>
                <w:rFonts w:ascii="仿宋_GB2312" w:eastAsia="仿宋_GB2312"/>
                <w:szCs w:val="21"/>
              </w:rPr>
              <w:t>/</w:t>
            </w:r>
            <w:r>
              <w:rPr>
                <w:rFonts w:ascii="仿宋_GB2312" w:eastAsia="仿宋_GB2312" w:hint="eastAsia"/>
                <w:szCs w:val="21"/>
              </w:rPr>
              <w:t>十一五</w:t>
            </w:r>
            <w:r>
              <w:rPr>
                <w:rFonts w:ascii="仿宋_GB2312" w:eastAsia="仿宋_GB2312"/>
                <w:szCs w:val="21"/>
              </w:rPr>
              <w:t>/</w:t>
            </w:r>
            <w:r>
              <w:rPr>
                <w:rFonts w:ascii="仿宋_GB2312" w:eastAsia="仿宋_GB2312" w:hint="eastAsia"/>
                <w:szCs w:val="21"/>
              </w:rPr>
              <w:t>精品教材</w:t>
            </w:r>
            <w:r>
              <w:rPr>
                <w:rFonts w:ascii="仿宋_GB2312" w:eastAsia="仿宋_GB2312"/>
                <w:szCs w:val="21"/>
              </w:rPr>
              <w:t xml:space="preserve">/ </w:t>
            </w:r>
            <w:r>
              <w:rPr>
                <w:rFonts w:ascii="仿宋_GB2312" w:eastAsia="仿宋_GB2312" w:hint="eastAsia"/>
                <w:szCs w:val="21"/>
              </w:rPr>
              <w:t>其他）</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土壤环境保护</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2002年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中国农业科技出版社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环境污染与食品安全</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2006年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化学工业出版社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2012云南省普通高校精品教材</w:t>
            </w:r>
          </w:p>
        </w:tc>
      </w:tr>
      <w:tr w:rsidR="001A6D61"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土壤学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2009年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高等教育出版社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普通高等教学“十一五”国家级规划教材</w:t>
            </w:r>
          </w:p>
        </w:tc>
      </w:tr>
    </w:tbl>
    <w:p w:rsidR="001A6D61" w:rsidRDefault="001A6D61" w:rsidP="001A6D61">
      <w:pPr>
        <w:widowControl/>
        <w:tabs>
          <w:tab w:val="left" w:pos="8748"/>
        </w:tabs>
        <w:ind w:left="-4" w:firstLine="72"/>
        <w:jc w:val="left"/>
        <w:sectPr w:rsidR="001A6D61">
          <w:pgSz w:w="11906" w:h="16838"/>
          <w:pgMar w:top="1713" w:right="1800" w:bottom="1440" w:left="1800" w:header="851" w:footer="992" w:gutter="0"/>
          <w:pgNumType w:fmt="numberInDash"/>
          <w:cols w:space="720"/>
          <w:docGrid w:type="lines" w:linePitch="312"/>
        </w:sectPr>
      </w:pPr>
    </w:p>
    <w:p w:rsidR="001A6D61" w:rsidRDefault="001A6D61" w:rsidP="001A6D61">
      <w:pPr>
        <w:pStyle w:val="3"/>
        <w:spacing w:line="520" w:lineRule="exact"/>
        <w:ind w:right="-95"/>
        <w:rPr>
          <w:rFonts w:ascii="仿宋_GB2312" w:eastAsia="仿宋_GB2312"/>
          <w:sz w:val="32"/>
        </w:rPr>
      </w:pPr>
      <w:r>
        <w:rPr>
          <w:rFonts w:ascii="仿宋_GB2312" w:eastAsia="仿宋_GB2312" w:hint="eastAsia"/>
          <w:sz w:val="32"/>
        </w:rPr>
        <w:lastRenderedPageBreak/>
        <w:t>三、参编人员情况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800"/>
        <w:gridCol w:w="1800"/>
        <w:gridCol w:w="2880"/>
      </w:tblGrid>
      <w:tr w:rsidR="001A6D61" w:rsidTr="009A78EC">
        <w:trPr>
          <w:cantSplit/>
          <w:trHeight w:val="564"/>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年龄</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职称</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r>
              <w:rPr>
                <w:rFonts w:ascii="仿宋_GB2312" w:eastAsia="仿宋_GB2312" w:hint="eastAsia"/>
                <w:sz w:val="24"/>
              </w:rPr>
              <w:t>工</w:t>
            </w:r>
            <w:r>
              <w:rPr>
                <w:rFonts w:ascii="仿宋_GB2312" w:eastAsia="仿宋_GB2312"/>
                <w:sz w:val="24"/>
              </w:rPr>
              <w:t xml:space="preserve"> </w:t>
            </w:r>
            <w:r>
              <w:rPr>
                <w:rFonts w:ascii="仿宋_GB2312" w:eastAsia="仿宋_GB2312" w:hint="eastAsia"/>
                <w:sz w:val="24"/>
              </w:rPr>
              <w:t>作</w:t>
            </w:r>
            <w:r>
              <w:rPr>
                <w:rFonts w:ascii="仿宋_GB2312" w:eastAsia="仿宋_GB2312"/>
                <w:sz w:val="24"/>
              </w:rPr>
              <w:t xml:space="preserve"> </w:t>
            </w:r>
            <w:r>
              <w:rPr>
                <w:rFonts w:ascii="仿宋_GB2312" w:eastAsia="仿宋_GB2312" w:hint="eastAsia"/>
                <w:sz w:val="24"/>
              </w:rPr>
              <w:t>单</w:t>
            </w:r>
            <w:r>
              <w:rPr>
                <w:rFonts w:ascii="仿宋_GB2312" w:eastAsia="仿宋_GB2312"/>
                <w:sz w:val="24"/>
              </w:rPr>
              <w:t xml:space="preserve"> </w:t>
            </w:r>
            <w:r>
              <w:rPr>
                <w:rFonts w:ascii="仿宋_GB2312" w:eastAsia="仿宋_GB2312" w:hint="eastAsia"/>
                <w:sz w:val="24"/>
              </w:rPr>
              <w:t>位</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何忠俊</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52</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教授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云南农业大学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田光明</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51</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教授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浙江大学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李永梅</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49</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教授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sz w:val="24"/>
              </w:rPr>
            </w:pPr>
            <w:r>
              <w:rPr>
                <w:rFonts w:ascii="宋体" w:hint="eastAsia"/>
                <w:sz w:val="24"/>
              </w:rPr>
              <w:t>云南农业大学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王宏镔</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43</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教授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hint="eastAsia"/>
                <w:sz w:val="24"/>
              </w:rPr>
            </w:pPr>
            <w:r>
              <w:rPr>
                <w:rFonts w:ascii="宋体" w:hint="eastAsia"/>
                <w:sz w:val="24"/>
              </w:rPr>
              <w:t>昆明理工大学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sz w:val="24"/>
              </w:rPr>
            </w:pPr>
            <w:r>
              <w:rPr>
                <w:rFonts w:ascii="宋体" w:hint="eastAsia"/>
                <w:sz w:val="24"/>
              </w:rPr>
              <w:t>夏运生</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39</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副教授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sz w:val="24"/>
              </w:rPr>
            </w:pPr>
            <w:r>
              <w:rPr>
                <w:rFonts w:ascii="宋体" w:hint="eastAsia"/>
                <w:sz w:val="24"/>
              </w:rPr>
              <w:t>云南农业大学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张仕颖</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36</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讲师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sz w:val="24"/>
              </w:rPr>
            </w:pPr>
            <w:r>
              <w:rPr>
                <w:rFonts w:ascii="宋体" w:hint="eastAsia"/>
                <w:sz w:val="24"/>
              </w:rPr>
              <w:t>云南农业大学</w:t>
            </w:r>
          </w:p>
        </w:tc>
      </w:tr>
      <w:tr w:rsidR="001A6D61"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郭建芳</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38</w:t>
            </w:r>
          </w:p>
        </w:tc>
        <w:tc>
          <w:tcPr>
            <w:tcW w:w="180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宋体" w:hint="eastAsia"/>
                <w:sz w:val="24"/>
              </w:rPr>
            </w:pPr>
            <w:r>
              <w:rPr>
                <w:rFonts w:ascii="宋体" w:hint="eastAsia"/>
                <w:sz w:val="24"/>
              </w:rPr>
              <w:t>讲师</w:t>
            </w:r>
          </w:p>
        </w:tc>
        <w:tc>
          <w:tcPr>
            <w:tcW w:w="288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rPr>
                <w:rFonts w:ascii="宋体"/>
                <w:sz w:val="24"/>
              </w:rPr>
            </w:pPr>
            <w:r>
              <w:rPr>
                <w:rFonts w:ascii="宋体" w:hint="eastAsia"/>
                <w:sz w:val="24"/>
              </w:rPr>
              <w:t>云南农业大学</w:t>
            </w:r>
          </w:p>
        </w:tc>
      </w:tr>
    </w:tbl>
    <w:p w:rsidR="001A6D61" w:rsidRDefault="001A6D61" w:rsidP="001A6D61">
      <w:pPr>
        <w:widowControl/>
        <w:tabs>
          <w:tab w:val="left" w:pos="8748"/>
        </w:tabs>
        <w:ind w:left="-4" w:firstLine="72"/>
        <w:jc w:val="left"/>
      </w:pPr>
    </w:p>
    <w:p w:rsidR="001A6D61" w:rsidRDefault="001A6D61" w:rsidP="001A6D61">
      <w:pPr>
        <w:pStyle w:val="3"/>
        <w:spacing w:line="520" w:lineRule="exact"/>
        <w:ind w:right="-95"/>
        <w:rPr>
          <w:rFonts w:ascii="仿宋_GB2312" w:eastAsia="仿宋_GB2312"/>
          <w:sz w:val="32"/>
        </w:rPr>
      </w:pPr>
      <w:r>
        <w:rPr>
          <w:rFonts w:ascii="仿宋_GB2312" w:eastAsia="仿宋_GB2312" w:hint="eastAsia"/>
          <w:sz w:val="32"/>
        </w:rPr>
        <w:t>四、本教材特色和优势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3"/>
      </w:tblGrid>
      <w:tr w:rsidR="001A6D61" w:rsidTr="009A78EC">
        <w:trPr>
          <w:trHeight w:val="2268"/>
          <w:jc w:val="center"/>
        </w:trPr>
        <w:tc>
          <w:tcPr>
            <w:tcW w:w="8593" w:type="dxa"/>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sz w:val="24"/>
              </w:rPr>
            </w:pPr>
            <w:r>
              <w:rPr>
                <w:rFonts w:ascii="仿宋_GB2312" w:eastAsia="仿宋_GB2312" w:hint="eastAsia"/>
                <w:sz w:val="24"/>
              </w:rPr>
              <w:t>申报基础（教学改革的基础，教材或讲义试用的次数及效果，社会效益等）</w:t>
            </w:r>
          </w:p>
          <w:p w:rsidR="001A6D61" w:rsidRDefault="001A6D61" w:rsidP="009A78EC">
            <w:pPr>
              <w:ind w:firstLineChars="100" w:firstLine="240"/>
              <w:rPr>
                <w:rFonts w:ascii="仿宋_GB2312" w:eastAsia="仿宋_GB2312" w:hint="eastAsia"/>
                <w:sz w:val="24"/>
              </w:rPr>
            </w:pPr>
            <w:r>
              <w:rPr>
                <w:rFonts w:ascii="仿宋_GB2312" w:eastAsia="仿宋_GB2312" w:hint="eastAsia"/>
                <w:sz w:val="24"/>
              </w:rPr>
              <w:t>本教材的基础源于2002年编著的《土壤环境保护》，在云南农业大学作为教材应用8年，学生反映效果良好，在此基础上2010年张乃明教授任主编的《环境土壤学》列入中国农业大学出版社“十二五”规划教材，并于2013年正式出版发行，在全国19所普通高校相关专业使用，得到授课教师和学生的广泛好评，本次是结合现在课时压缩的新形势进行修订。</w:t>
            </w:r>
          </w:p>
        </w:tc>
      </w:tr>
      <w:tr w:rsidR="001A6D61" w:rsidTr="009A78EC">
        <w:trPr>
          <w:trHeight w:val="2047"/>
          <w:jc w:val="center"/>
        </w:trPr>
        <w:tc>
          <w:tcPr>
            <w:tcW w:w="8593" w:type="dxa"/>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sz w:val="24"/>
              </w:rPr>
            </w:pPr>
            <w:r>
              <w:rPr>
                <w:rFonts w:ascii="仿宋_GB2312" w:eastAsia="仿宋_GB2312" w:hint="eastAsia"/>
                <w:sz w:val="24"/>
              </w:rPr>
              <w:t>教材研究（列举国内外的同类教材，并分析其优缺点，若无同类教材请注明）</w:t>
            </w:r>
          </w:p>
          <w:p w:rsidR="001A6D61" w:rsidRDefault="001A6D61" w:rsidP="009A78EC">
            <w:pPr>
              <w:ind w:firstLineChars="150" w:firstLine="360"/>
              <w:rPr>
                <w:rFonts w:ascii="仿宋_GB2312" w:eastAsia="仿宋_GB2312" w:hint="eastAsia"/>
                <w:sz w:val="24"/>
              </w:rPr>
            </w:pPr>
            <w:r>
              <w:rPr>
                <w:rFonts w:ascii="仿宋_GB2312" w:eastAsia="仿宋_GB2312" w:hint="eastAsia"/>
                <w:sz w:val="24"/>
              </w:rPr>
              <w:t>环境土壤学教材已有出版，代表性的是陈怀满研究员主编、科学出版社出版的《环境土壤学》，我也作为参编人员参加其中两章的编写，该教材内容丰富、篇幅过大（70多万字），更适合研究生层次和综合性大学学生使用，其他还有基本名叫《土壤环境学》的教材、偏重机理与模型研究方面。</w:t>
            </w:r>
          </w:p>
        </w:tc>
      </w:tr>
      <w:tr w:rsidR="001A6D61" w:rsidTr="009A78EC">
        <w:trPr>
          <w:trHeight w:val="3061"/>
          <w:jc w:val="center"/>
        </w:trPr>
        <w:tc>
          <w:tcPr>
            <w:tcW w:w="8593" w:type="dxa"/>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color w:val="000000"/>
                <w:sz w:val="24"/>
              </w:rPr>
            </w:pPr>
            <w:r>
              <w:rPr>
                <w:rFonts w:ascii="仿宋_GB2312" w:eastAsia="仿宋_GB2312" w:hint="eastAsia"/>
                <w:color w:val="000000"/>
                <w:sz w:val="24"/>
              </w:rPr>
              <w:t>本教材特色</w:t>
            </w:r>
          </w:p>
          <w:p w:rsidR="001A6D61" w:rsidRDefault="001A6D61" w:rsidP="009A78EC">
            <w:pPr>
              <w:ind w:firstLineChars="150" w:firstLine="360"/>
              <w:rPr>
                <w:rFonts w:ascii="仿宋_GB2312" w:eastAsia="仿宋_GB2312" w:hint="eastAsia"/>
                <w:color w:val="000000"/>
                <w:sz w:val="24"/>
              </w:rPr>
            </w:pPr>
            <w:r>
              <w:rPr>
                <w:rFonts w:ascii="仿宋_GB2312" w:eastAsia="仿宋_GB2312" w:hint="eastAsia"/>
                <w:color w:val="000000"/>
                <w:sz w:val="24"/>
              </w:rPr>
              <w:t>本教材的特色体现在以下三个方面：</w:t>
            </w:r>
          </w:p>
          <w:p w:rsidR="001A6D61" w:rsidRDefault="001A6D61" w:rsidP="009A78EC">
            <w:pPr>
              <w:numPr>
                <w:ilvl w:val="0"/>
                <w:numId w:val="1"/>
              </w:numPr>
              <w:rPr>
                <w:rFonts w:ascii="仿宋_GB2312" w:eastAsia="仿宋_GB2312" w:hint="eastAsia"/>
                <w:color w:val="000000"/>
                <w:sz w:val="24"/>
              </w:rPr>
            </w:pPr>
            <w:r>
              <w:rPr>
                <w:rFonts w:ascii="仿宋_GB2312" w:eastAsia="仿宋_GB2312" w:hint="eastAsia"/>
                <w:color w:val="000000"/>
                <w:sz w:val="24"/>
              </w:rPr>
              <w:t>从便于学生学习与认知的角度设计教材的基本内容与体系，较好地体现环境土壤学理论基础、基本原理与实际应用的有机结合；</w:t>
            </w:r>
          </w:p>
          <w:p w:rsidR="001A6D61" w:rsidRDefault="001A6D61" w:rsidP="009A78EC">
            <w:pPr>
              <w:numPr>
                <w:ilvl w:val="0"/>
                <w:numId w:val="1"/>
              </w:numPr>
              <w:rPr>
                <w:rFonts w:ascii="仿宋_GB2312" w:eastAsia="仿宋_GB2312" w:hint="eastAsia"/>
                <w:color w:val="000000"/>
                <w:sz w:val="24"/>
              </w:rPr>
            </w:pPr>
            <w:r>
              <w:rPr>
                <w:rFonts w:ascii="仿宋_GB2312" w:eastAsia="仿宋_GB2312" w:hint="eastAsia"/>
                <w:color w:val="000000"/>
                <w:sz w:val="24"/>
              </w:rPr>
              <w:t>修订内容针对性强，因为本教材已在全国12所高校使用，编者收集到了各地任课教师与学生的反馈意见，并根据多所院校该门课程学时在48-60学时的实际，对原教材进行了提炼与浓缩；</w:t>
            </w:r>
          </w:p>
          <w:p w:rsidR="001A6D61" w:rsidRDefault="001A6D61" w:rsidP="009A78EC">
            <w:pPr>
              <w:numPr>
                <w:ilvl w:val="0"/>
                <w:numId w:val="1"/>
              </w:numPr>
              <w:rPr>
                <w:rFonts w:ascii="仿宋_GB2312" w:eastAsia="仿宋_GB2312" w:hint="eastAsia"/>
                <w:color w:val="000000"/>
                <w:sz w:val="24"/>
              </w:rPr>
            </w:pPr>
            <w:r>
              <w:rPr>
                <w:rFonts w:ascii="仿宋_GB2312" w:eastAsia="仿宋_GB2312" w:hint="eastAsia"/>
                <w:color w:val="000000"/>
                <w:sz w:val="24"/>
              </w:rPr>
              <w:t>突出理论联系实际，充实了污染土壤修复技术与示范工程方面的内容。</w:t>
            </w:r>
          </w:p>
          <w:p w:rsidR="001A6D61" w:rsidRDefault="001A6D61" w:rsidP="009A78EC">
            <w:pPr>
              <w:rPr>
                <w:sz w:val="24"/>
              </w:rPr>
            </w:pPr>
          </w:p>
        </w:tc>
      </w:tr>
    </w:tbl>
    <w:p w:rsidR="001A6D61" w:rsidRDefault="001A6D61" w:rsidP="001A6D61">
      <w:pPr>
        <w:pStyle w:val="3"/>
        <w:spacing w:line="520" w:lineRule="exact"/>
        <w:ind w:leftChars="0" w:left="0" w:right="-95" w:firstLineChars="150" w:firstLine="480"/>
        <w:rPr>
          <w:rFonts w:ascii="仿宋_GB2312" w:eastAsia="仿宋_GB2312"/>
          <w:sz w:val="32"/>
        </w:rPr>
      </w:pPr>
      <w:r>
        <w:rPr>
          <w:rFonts w:ascii="仿宋_GB2312" w:eastAsia="仿宋_GB2312" w:hint="eastAsia"/>
          <w:sz w:val="32"/>
        </w:rPr>
        <w:lastRenderedPageBreak/>
        <w:t>五、学校推荐意见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0"/>
      </w:tblGrid>
      <w:tr w:rsidR="001A6D61" w:rsidTr="009A78EC">
        <w:trPr>
          <w:cantSplit/>
          <w:trHeight w:val="564"/>
          <w:jc w:val="center"/>
        </w:trPr>
        <w:tc>
          <w:tcPr>
            <w:tcW w:w="8460" w:type="dxa"/>
            <w:tcBorders>
              <w:top w:val="single" w:sz="4" w:space="0" w:color="auto"/>
              <w:left w:val="single" w:sz="4" w:space="0" w:color="auto"/>
              <w:bottom w:val="single" w:sz="4" w:space="0" w:color="auto"/>
              <w:right w:val="single" w:sz="4" w:space="0" w:color="auto"/>
            </w:tcBorders>
            <w:vAlign w:val="center"/>
          </w:tcPr>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p w:rsidR="001A6D61" w:rsidRDefault="001A6D61" w:rsidP="009A78EC">
            <w:pPr>
              <w:jc w:val="center"/>
              <w:rPr>
                <w:rFonts w:ascii="仿宋_GB2312" w:eastAsia="仿宋_GB2312"/>
                <w:sz w:val="24"/>
              </w:rPr>
            </w:pPr>
          </w:p>
        </w:tc>
      </w:tr>
    </w:tbl>
    <w:p w:rsidR="001A6D61" w:rsidRDefault="001A6D61" w:rsidP="001A6D61">
      <w:pPr>
        <w:pStyle w:val="3"/>
        <w:spacing w:line="520" w:lineRule="exact"/>
        <w:ind w:right="-95"/>
        <w:rPr>
          <w:rFonts w:ascii="仿宋_GB2312" w:eastAsia="仿宋_GB2312"/>
          <w:sz w:val="32"/>
        </w:rPr>
      </w:pPr>
      <w:r>
        <w:rPr>
          <w:rFonts w:ascii="仿宋_GB2312" w:eastAsia="仿宋_GB2312" w:hint="eastAsia"/>
          <w:sz w:val="32"/>
        </w:rPr>
        <w:t>六、专家组评审意见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4"/>
      </w:tblGrid>
      <w:tr w:rsidR="001A6D61" w:rsidTr="009A78EC">
        <w:trPr>
          <w:trHeight w:val="5528"/>
          <w:jc w:val="center"/>
        </w:trPr>
        <w:tc>
          <w:tcPr>
            <w:tcW w:w="8484" w:type="dxa"/>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tc>
      </w:tr>
    </w:tbl>
    <w:p w:rsidR="001A6D61" w:rsidRDefault="001A6D61" w:rsidP="001A6D61">
      <w:pPr>
        <w:pStyle w:val="3"/>
        <w:spacing w:line="520" w:lineRule="exact"/>
        <w:ind w:leftChars="0" w:left="0" w:right="-95" w:firstLineChars="150" w:firstLine="480"/>
        <w:rPr>
          <w:rFonts w:ascii="仿宋_GB2312" w:eastAsia="仿宋_GB2312"/>
          <w:sz w:val="32"/>
        </w:rPr>
      </w:pPr>
      <w:r>
        <w:rPr>
          <w:rFonts w:ascii="仿宋_GB2312" w:eastAsia="仿宋_GB2312" w:hint="eastAsia"/>
          <w:sz w:val="32"/>
        </w:rPr>
        <w:lastRenderedPageBreak/>
        <w:t>七、质量工程领导小组审核意见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2"/>
      </w:tblGrid>
      <w:tr w:rsidR="001A6D61" w:rsidTr="009A78EC">
        <w:trPr>
          <w:trHeight w:val="5296"/>
        </w:trPr>
        <w:tc>
          <w:tcPr>
            <w:tcW w:w="8392" w:type="dxa"/>
            <w:tcBorders>
              <w:top w:val="single" w:sz="4" w:space="0" w:color="auto"/>
              <w:left w:val="single" w:sz="4" w:space="0" w:color="auto"/>
              <w:bottom w:val="single" w:sz="4" w:space="0" w:color="auto"/>
              <w:right w:val="single" w:sz="4" w:space="0" w:color="auto"/>
            </w:tcBorders>
          </w:tcPr>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rFonts w:ascii="仿宋_GB2312" w:eastAsia="仿宋_GB2312"/>
                <w:sz w:val="24"/>
              </w:rPr>
            </w:pPr>
          </w:p>
          <w:p w:rsidR="001A6D61" w:rsidRDefault="001A6D61" w:rsidP="009A78EC">
            <w:pPr>
              <w:rPr>
                <w:sz w:val="24"/>
              </w:rPr>
            </w:pPr>
          </w:p>
          <w:p w:rsidR="001A6D61" w:rsidRDefault="001A6D61" w:rsidP="009A78EC">
            <w:pPr>
              <w:rPr>
                <w:sz w:val="24"/>
              </w:rPr>
            </w:pPr>
          </w:p>
          <w:p w:rsidR="001A6D61" w:rsidRDefault="001A6D61" w:rsidP="009A78EC">
            <w:pPr>
              <w:rPr>
                <w:sz w:val="24"/>
              </w:rPr>
            </w:pPr>
          </w:p>
          <w:p w:rsidR="001A6D61" w:rsidRDefault="001A6D61" w:rsidP="009A78EC">
            <w:pPr>
              <w:rPr>
                <w:sz w:val="24"/>
              </w:rPr>
            </w:pPr>
          </w:p>
          <w:p w:rsidR="001A6D61" w:rsidRDefault="001A6D61" w:rsidP="009A78EC">
            <w:pPr>
              <w:rPr>
                <w:sz w:val="24"/>
              </w:rPr>
            </w:pPr>
          </w:p>
          <w:p w:rsidR="001A6D61" w:rsidRDefault="001A6D61" w:rsidP="009A78EC">
            <w:pPr>
              <w:rPr>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rFonts w:hint="eastAsia"/>
                <w:sz w:val="24"/>
              </w:rPr>
            </w:pPr>
          </w:p>
          <w:p w:rsidR="001A6D61" w:rsidRDefault="001A6D61" w:rsidP="009A78EC">
            <w:pPr>
              <w:rPr>
                <w:sz w:val="24"/>
              </w:rPr>
            </w:pPr>
          </w:p>
        </w:tc>
      </w:tr>
    </w:tbl>
    <w:p w:rsidR="00320A5A" w:rsidRPr="001A6D61" w:rsidRDefault="00320A5A">
      <w:bookmarkStart w:id="0" w:name="_GoBack"/>
      <w:bookmarkEnd w:id="0"/>
    </w:p>
    <w:sectPr w:rsidR="00320A5A" w:rsidRPr="001A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方正超大字符集"/>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77" w:rsidRDefault="001A6D6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rsidR="00071977" w:rsidRDefault="001A6D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77" w:rsidRDefault="001A6D6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- 3 -</w:t>
    </w:r>
    <w:r>
      <w:fldChar w:fldCharType="end"/>
    </w:r>
  </w:p>
  <w:p w:rsidR="00071977" w:rsidRDefault="001A6D61">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57E0"/>
    <w:multiLevelType w:val="multilevel"/>
    <w:tmpl w:val="533157E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61"/>
    <w:rsid w:val="001A6D61"/>
    <w:rsid w:val="0032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locked/>
    <w:rsid w:val="001A6D61"/>
    <w:rPr>
      <w:rFonts w:eastAsia="宋体"/>
      <w:sz w:val="16"/>
      <w:szCs w:val="16"/>
    </w:rPr>
  </w:style>
  <w:style w:type="character" w:styleId="a3">
    <w:name w:val="page number"/>
    <w:basedOn w:val="a0"/>
    <w:rsid w:val="001A6D61"/>
  </w:style>
  <w:style w:type="character" w:customStyle="1" w:styleId="Char">
    <w:name w:val="页脚 Char"/>
    <w:link w:val="a4"/>
    <w:locked/>
    <w:rsid w:val="001A6D61"/>
    <w:rPr>
      <w:rFonts w:eastAsia="宋体"/>
      <w:sz w:val="18"/>
      <w:szCs w:val="18"/>
    </w:rPr>
  </w:style>
  <w:style w:type="paragraph" w:styleId="a4">
    <w:name w:val="footer"/>
    <w:basedOn w:val="a"/>
    <w:link w:val="Char"/>
    <w:rsid w:val="001A6D61"/>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1A6D61"/>
    <w:rPr>
      <w:rFonts w:ascii="Times New Roman" w:eastAsia="宋体" w:hAnsi="Times New Roman" w:cs="Times New Roman"/>
      <w:sz w:val="18"/>
      <w:szCs w:val="18"/>
    </w:rPr>
  </w:style>
  <w:style w:type="paragraph" w:styleId="3">
    <w:name w:val="Body Text Indent 3"/>
    <w:basedOn w:val="a"/>
    <w:link w:val="3Char"/>
    <w:rsid w:val="001A6D61"/>
    <w:pPr>
      <w:spacing w:after="120"/>
      <w:ind w:leftChars="200" w:left="420"/>
    </w:pPr>
    <w:rPr>
      <w:rFonts w:asciiTheme="minorHAnsi" w:hAnsiTheme="minorHAnsi" w:cstheme="minorBidi"/>
      <w:sz w:val="16"/>
      <w:szCs w:val="16"/>
    </w:rPr>
  </w:style>
  <w:style w:type="character" w:customStyle="1" w:styleId="3Char1">
    <w:name w:val="正文文本缩进 3 Char1"/>
    <w:basedOn w:val="a0"/>
    <w:uiPriority w:val="99"/>
    <w:semiHidden/>
    <w:rsid w:val="001A6D61"/>
    <w:rPr>
      <w:rFonts w:ascii="Times New Roman" w:eastAsia="宋体"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locked/>
    <w:rsid w:val="001A6D61"/>
    <w:rPr>
      <w:rFonts w:eastAsia="宋体"/>
      <w:sz w:val="16"/>
      <w:szCs w:val="16"/>
    </w:rPr>
  </w:style>
  <w:style w:type="character" w:styleId="a3">
    <w:name w:val="page number"/>
    <w:basedOn w:val="a0"/>
    <w:rsid w:val="001A6D61"/>
  </w:style>
  <w:style w:type="character" w:customStyle="1" w:styleId="Char">
    <w:name w:val="页脚 Char"/>
    <w:link w:val="a4"/>
    <w:locked/>
    <w:rsid w:val="001A6D61"/>
    <w:rPr>
      <w:rFonts w:eastAsia="宋体"/>
      <w:sz w:val="18"/>
      <w:szCs w:val="18"/>
    </w:rPr>
  </w:style>
  <w:style w:type="paragraph" w:styleId="a4">
    <w:name w:val="footer"/>
    <w:basedOn w:val="a"/>
    <w:link w:val="Char"/>
    <w:rsid w:val="001A6D61"/>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1A6D61"/>
    <w:rPr>
      <w:rFonts w:ascii="Times New Roman" w:eastAsia="宋体" w:hAnsi="Times New Roman" w:cs="Times New Roman"/>
      <w:sz w:val="18"/>
      <w:szCs w:val="18"/>
    </w:rPr>
  </w:style>
  <w:style w:type="paragraph" w:styleId="3">
    <w:name w:val="Body Text Indent 3"/>
    <w:basedOn w:val="a"/>
    <w:link w:val="3Char"/>
    <w:rsid w:val="001A6D61"/>
    <w:pPr>
      <w:spacing w:after="120"/>
      <w:ind w:leftChars="200" w:left="420"/>
    </w:pPr>
    <w:rPr>
      <w:rFonts w:asciiTheme="minorHAnsi" w:hAnsiTheme="minorHAnsi" w:cstheme="minorBidi"/>
      <w:sz w:val="16"/>
      <w:szCs w:val="16"/>
    </w:rPr>
  </w:style>
  <w:style w:type="character" w:customStyle="1" w:styleId="3Char1">
    <w:name w:val="正文文本缩进 3 Char1"/>
    <w:basedOn w:val="a0"/>
    <w:uiPriority w:val="99"/>
    <w:semiHidden/>
    <w:rsid w:val="001A6D61"/>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337</Words>
  <Characters>1927</Characters>
  <Application>Microsoft Office Word</Application>
  <DocSecurity>0</DocSecurity>
  <Lines>16</Lines>
  <Paragraphs>4</Paragraphs>
  <ScaleCrop>false</ScaleCrop>
  <Company>微软中国</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2015-05-18T00:52:00Z</dcterms:created>
  <dcterms:modified xsi:type="dcterms:W3CDTF">2015-05-18T00:54:00Z</dcterms:modified>
</cp:coreProperties>
</file>